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jc w:val="center"/>
        <w:tblBorders>
          <w:top w:val="none" w:sz="0" w:space="0" w:color="auto"/>
          <w:left w:val="none" w:sz="0" w:space="0" w:color="auto"/>
          <w:bottom w:val="single" w:sz="12" w:space="0" w:color="FF0000"/>
          <w:right w:val="none" w:sz="0" w:space="0" w:color="auto"/>
          <w:insideV w:val="none" w:sz="0" w:space="0" w:color="auto"/>
        </w:tblBorders>
        <w:tblLayout w:type="fixed"/>
        <w:tblLook w:val="04A0" w:firstRow="1" w:lastRow="0" w:firstColumn="1" w:lastColumn="0" w:noHBand="0" w:noVBand="1"/>
      </w:tblPr>
      <w:tblGrid>
        <w:gridCol w:w="9174"/>
      </w:tblGrid>
      <w:tr w:rsidR="00496241" w14:paraId="6C479A09" w14:textId="77777777">
        <w:trPr>
          <w:jc w:val="center"/>
        </w:trPr>
        <w:tc>
          <w:tcPr>
            <w:tcW w:w="9174" w:type="dxa"/>
            <w:tcBorders>
              <w:bottom w:val="nil"/>
            </w:tcBorders>
            <w:vAlign w:val="center"/>
          </w:tcPr>
          <w:p w14:paraId="28CD6FD2" w14:textId="77777777" w:rsidR="00496241" w:rsidRDefault="00496241">
            <w:pPr>
              <w:ind w:firstLineChars="0" w:firstLine="0"/>
              <w:rPr>
                <w:rFonts w:ascii="黑体" w:eastAsia="黑体" w:hAnsi="黑体" w:cs="黑体" w:hint="eastAsia"/>
                <w:szCs w:val="32"/>
              </w:rPr>
            </w:pPr>
          </w:p>
        </w:tc>
      </w:tr>
      <w:tr w:rsidR="00496241" w14:paraId="56E8591D" w14:textId="77777777">
        <w:trPr>
          <w:jc w:val="center"/>
        </w:trPr>
        <w:tc>
          <w:tcPr>
            <w:tcW w:w="9174" w:type="dxa"/>
            <w:tcBorders>
              <w:top w:val="nil"/>
              <w:bottom w:val="nil"/>
            </w:tcBorders>
            <w:vAlign w:val="center"/>
          </w:tcPr>
          <w:p w14:paraId="11ED47CE" w14:textId="77777777" w:rsidR="00496241" w:rsidRDefault="00496241">
            <w:pPr>
              <w:ind w:firstLineChars="0" w:firstLine="0"/>
              <w:rPr>
                <w:rFonts w:ascii="黑体" w:eastAsia="黑体" w:hAnsi="黑体" w:cs="黑体" w:hint="eastAsia"/>
                <w:szCs w:val="32"/>
              </w:rPr>
            </w:pPr>
          </w:p>
        </w:tc>
      </w:tr>
      <w:tr w:rsidR="00496241" w14:paraId="70649058" w14:textId="77777777">
        <w:trPr>
          <w:jc w:val="center"/>
        </w:trPr>
        <w:tc>
          <w:tcPr>
            <w:tcW w:w="9174" w:type="dxa"/>
            <w:tcBorders>
              <w:top w:val="nil"/>
              <w:bottom w:val="nil"/>
            </w:tcBorders>
            <w:vAlign w:val="center"/>
          </w:tcPr>
          <w:p w14:paraId="2AAF9EFA" w14:textId="77777777" w:rsidR="00496241" w:rsidRDefault="00000000">
            <w:pPr>
              <w:spacing w:line="900" w:lineRule="exact"/>
              <w:ind w:firstLineChars="0" w:firstLine="0"/>
              <w:jc w:val="center"/>
              <w:rPr>
                <w:rFonts w:ascii="方正小标宋简体" w:eastAsia="方正小标宋简体" w:hAnsi="方正大标宋简体" w:hint="eastAsia"/>
                <w:snapToGrid w:val="0"/>
                <w:color w:val="FF0C00"/>
                <w:sz w:val="74"/>
                <w:szCs w:val="74"/>
              </w:rPr>
            </w:pPr>
            <w:r>
              <w:rPr>
                <w:rFonts w:ascii="方正小标宋简体" w:eastAsia="方正小标宋简体" w:hAnsi="方正大标宋简体" w:hint="eastAsia"/>
                <w:color w:val="FF0C00"/>
                <w:sz w:val="74"/>
                <w:szCs w:val="74"/>
              </w:rPr>
              <w:t>国家市场监督管理总局</w:t>
            </w:r>
          </w:p>
          <w:p w14:paraId="2E72B6D0" w14:textId="77777777" w:rsidR="00496241" w:rsidRDefault="00496241">
            <w:pPr>
              <w:spacing w:line="480" w:lineRule="exact"/>
              <w:ind w:leftChars="30" w:left="96" w:firstLineChars="0" w:firstLine="0"/>
              <w:jc w:val="center"/>
              <w:rPr>
                <w:rFonts w:ascii="方正小标宋简体" w:eastAsia="方正小标宋简体" w:hAnsi="方正大标宋简体" w:hint="eastAsia"/>
                <w:color w:val="FF0C00"/>
                <w:sz w:val="74"/>
                <w:szCs w:val="74"/>
              </w:rPr>
            </w:pPr>
          </w:p>
          <w:p w14:paraId="01DC02D0" w14:textId="77777777" w:rsidR="00496241" w:rsidRDefault="00000000">
            <w:pPr>
              <w:spacing w:line="900" w:lineRule="exact"/>
              <w:ind w:firstLineChars="0" w:firstLine="0"/>
              <w:jc w:val="center"/>
              <w:rPr>
                <w:rFonts w:ascii="仿宋_GB2312" w:hAnsi="仿宋_GB2312" w:cs="仿宋_GB2312" w:hint="eastAsia"/>
                <w:color w:val="auto"/>
                <w:spacing w:val="10"/>
                <w:w w:val="92"/>
                <w:szCs w:val="32"/>
              </w:rPr>
            </w:pPr>
            <w:r>
              <w:rPr>
                <w:rFonts w:ascii="方正小标宋简体" w:eastAsia="方正小标宋简体" w:hAnsi="方正大标宋简体" w:hint="eastAsia"/>
                <w:color w:val="FF0C00"/>
                <w:sz w:val="74"/>
                <w:szCs w:val="74"/>
              </w:rPr>
              <w:t>公    告</w:t>
            </w:r>
          </w:p>
        </w:tc>
      </w:tr>
      <w:tr w:rsidR="00496241" w14:paraId="425B337D" w14:textId="77777777">
        <w:trPr>
          <w:jc w:val="center"/>
        </w:trPr>
        <w:tc>
          <w:tcPr>
            <w:tcW w:w="9174" w:type="dxa"/>
            <w:tcBorders>
              <w:top w:val="nil"/>
              <w:bottom w:val="nil"/>
            </w:tcBorders>
            <w:vAlign w:val="center"/>
          </w:tcPr>
          <w:p w14:paraId="5D02754F" w14:textId="77777777" w:rsidR="00496241" w:rsidRDefault="00496241">
            <w:pPr>
              <w:ind w:firstLineChars="0" w:firstLine="0"/>
              <w:rPr>
                <w:rFonts w:ascii="仿宋_GB2312" w:hAnsi="仿宋_GB2312" w:cs="仿宋_GB2312" w:hint="eastAsia"/>
                <w:color w:val="auto"/>
                <w:spacing w:val="10"/>
                <w:w w:val="92"/>
                <w:szCs w:val="32"/>
              </w:rPr>
            </w:pPr>
          </w:p>
        </w:tc>
      </w:tr>
      <w:tr w:rsidR="00496241" w14:paraId="1E1E1563" w14:textId="77777777">
        <w:trPr>
          <w:jc w:val="center"/>
        </w:trPr>
        <w:tc>
          <w:tcPr>
            <w:tcW w:w="9174" w:type="dxa"/>
            <w:tcBorders>
              <w:top w:val="nil"/>
              <w:bottom w:val="nil"/>
            </w:tcBorders>
            <w:vAlign w:val="center"/>
          </w:tcPr>
          <w:p w14:paraId="3FD30971" w14:textId="77777777" w:rsidR="00496241" w:rsidRDefault="00000000">
            <w:pPr>
              <w:ind w:firstLineChars="0" w:firstLine="0"/>
              <w:jc w:val="center"/>
              <w:rPr>
                <w:rFonts w:ascii="Times New Roman" w:eastAsia="方正小标宋简体" w:hAnsi="Times New Roman"/>
                <w:color w:val="auto"/>
                <w:spacing w:val="10"/>
                <w:w w:val="92"/>
                <w:szCs w:val="32"/>
              </w:rPr>
            </w:pPr>
            <w:r>
              <w:rPr>
                <w:rFonts w:ascii="Times New Roman" w:hAnsi="Times New Roman" w:cs="仿宋_GB2312" w:hint="eastAsia"/>
                <w:color w:val="auto"/>
                <w:spacing w:val="10"/>
                <w:w w:val="92"/>
                <w:szCs w:val="32"/>
              </w:rPr>
              <w:t>2024</w:t>
            </w:r>
            <w:r>
              <w:rPr>
                <w:rFonts w:ascii="Times New Roman" w:hAnsi="Times New Roman" w:cs="仿宋_GB2312" w:hint="eastAsia"/>
                <w:color w:val="auto"/>
                <w:spacing w:val="10"/>
                <w:w w:val="92"/>
                <w:szCs w:val="32"/>
              </w:rPr>
              <w:t>年第</w:t>
            </w:r>
            <w:r>
              <w:rPr>
                <w:rFonts w:ascii="Times New Roman" w:hAnsi="Times New Roman" w:cs="仿宋_GB2312" w:hint="eastAsia"/>
                <w:color w:val="auto"/>
                <w:spacing w:val="10"/>
                <w:w w:val="92"/>
                <w:szCs w:val="32"/>
              </w:rPr>
              <w:t>48</w:t>
            </w:r>
            <w:r>
              <w:rPr>
                <w:rFonts w:ascii="Times New Roman" w:hAnsi="Times New Roman" w:cs="仿宋_GB2312" w:hint="eastAsia"/>
                <w:color w:val="auto"/>
                <w:spacing w:val="10"/>
                <w:w w:val="92"/>
                <w:szCs w:val="32"/>
              </w:rPr>
              <w:t>号</w:t>
            </w:r>
          </w:p>
        </w:tc>
      </w:tr>
      <w:tr w:rsidR="00496241" w14:paraId="104C25F6" w14:textId="77777777">
        <w:trPr>
          <w:trHeight w:val="858"/>
          <w:jc w:val="center"/>
        </w:trPr>
        <w:tc>
          <w:tcPr>
            <w:tcW w:w="9174" w:type="dxa"/>
            <w:tcBorders>
              <w:top w:val="nil"/>
              <w:bottom w:val="nil"/>
            </w:tcBorders>
            <w:vAlign w:val="center"/>
          </w:tcPr>
          <w:p w14:paraId="03272892" w14:textId="77777777" w:rsidR="00496241" w:rsidRDefault="00496241">
            <w:pPr>
              <w:tabs>
                <w:tab w:val="left" w:pos="1479"/>
              </w:tabs>
              <w:spacing w:line="594" w:lineRule="exact"/>
              <w:ind w:firstLineChars="0" w:firstLine="0"/>
              <w:rPr>
                <w:rFonts w:ascii="Times New Roman" w:eastAsia="方正小标宋简体" w:hAnsi="Times New Roman"/>
                <w:color w:val="auto"/>
                <w:spacing w:val="10"/>
                <w:w w:val="92"/>
                <w:sz w:val="44"/>
                <w:szCs w:val="44"/>
              </w:rPr>
            </w:pPr>
          </w:p>
        </w:tc>
      </w:tr>
      <w:tr w:rsidR="00496241" w14:paraId="534A8D15" w14:textId="77777777">
        <w:trPr>
          <w:trHeight w:val="684"/>
          <w:jc w:val="center"/>
        </w:trPr>
        <w:tc>
          <w:tcPr>
            <w:tcW w:w="9174" w:type="dxa"/>
            <w:tcBorders>
              <w:top w:val="nil"/>
              <w:bottom w:val="nil"/>
            </w:tcBorders>
            <w:vAlign w:val="center"/>
          </w:tcPr>
          <w:p w14:paraId="5458F555" w14:textId="77777777" w:rsidR="00496241" w:rsidRDefault="00000000">
            <w:pPr>
              <w:overflowPunct w:val="0"/>
              <w:adjustRightInd w:val="0"/>
              <w:snapToGrid w:val="0"/>
              <w:spacing w:line="560" w:lineRule="exact"/>
              <w:ind w:firstLineChars="0" w:firstLine="0"/>
              <w:jc w:val="center"/>
              <w:rPr>
                <w:rFonts w:ascii="Times New Roman" w:eastAsia="方正小标宋简体" w:hAnsi="Times New Roman" w:cs="方正小标宋简体"/>
                <w:kern w:val="2"/>
                <w:sz w:val="44"/>
                <w:szCs w:val="44"/>
              </w:rPr>
            </w:pPr>
            <w:r>
              <w:rPr>
                <w:rFonts w:ascii="Times New Roman" w:eastAsia="方正小标宋简体" w:hAnsi="Times New Roman" w:cs="方正小标宋简体"/>
                <w:kern w:val="2"/>
                <w:sz w:val="44"/>
                <w:szCs w:val="44"/>
              </w:rPr>
              <w:t>市场监管总局关于</w:t>
            </w:r>
            <w:r>
              <w:rPr>
                <w:rFonts w:ascii="Times New Roman" w:eastAsia="方正小标宋简体" w:hAnsi="Times New Roman" w:cs="方正小标宋简体" w:hint="eastAsia"/>
                <w:kern w:val="2"/>
                <w:sz w:val="44"/>
                <w:szCs w:val="44"/>
              </w:rPr>
              <w:t>发布</w:t>
            </w:r>
          </w:p>
          <w:p w14:paraId="73C899BD" w14:textId="77777777" w:rsidR="00496241" w:rsidRDefault="00000000">
            <w:pPr>
              <w:overflowPunct w:val="0"/>
              <w:adjustRightInd w:val="0"/>
              <w:snapToGrid w:val="0"/>
              <w:spacing w:line="560" w:lineRule="exact"/>
              <w:ind w:firstLineChars="0" w:firstLine="0"/>
              <w:jc w:val="center"/>
              <w:rPr>
                <w:rFonts w:ascii="Times New Roman" w:eastAsia="方正小标宋简体" w:hAnsi="Times New Roman"/>
                <w:sz w:val="44"/>
                <w:szCs w:val="48"/>
              </w:rPr>
            </w:pPr>
            <w:proofErr w:type="gramStart"/>
            <w:r>
              <w:rPr>
                <w:rFonts w:ascii="Times New Roman" w:eastAsia="方正小标宋简体" w:hAnsi="Times New Roman" w:cs="方正小标宋简体" w:hint="eastAsia"/>
                <w:kern w:val="2"/>
                <w:sz w:val="44"/>
                <w:szCs w:val="44"/>
              </w:rPr>
              <w:t>《</w:t>
            </w:r>
            <w:proofErr w:type="gramEnd"/>
            <w:r>
              <w:rPr>
                <w:rFonts w:ascii="Times New Roman" w:eastAsia="方正小标宋简体" w:hAnsi="Times New Roman" w:hint="eastAsia"/>
                <w:sz w:val="44"/>
                <w:szCs w:val="48"/>
              </w:rPr>
              <w:t>特殊医学用途配方食品注册临床试验</w:t>
            </w:r>
          </w:p>
          <w:p w14:paraId="71BEDC05" w14:textId="77777777" w:rsidR="00496241" w:rsidRDefault="00000000">
            <w:pPr>
              <w:overflowPunct w:val="0"/>
              <w:adjustRightInd w:val="0"/>
              <w:snapToGrid w:val="0"/>
              <w:spacing w:line="560" w:lineRule="exact"/>
              <w:ind w:firstLineChars="0" w:firstLine="0"/>
              <w:jc w:val="center"/>
              <w:rPr>
                <w:rFonts w:ascii="Times New Roman" w:eastAsia="方正小标宋简体" w:hAnsi="Times New Roman" w:cs="方正小标宋简体"/>
                <w:kern w:val="2"/>
                <w:sz w:val="44"/>
                <w:szCs w:val="44"/>
              </w:rPr>
            </w:pPr>
            <w:r>
              <w:rPr>
                <w:rFonts w:ascii="Times New Roman" w:eastAsia="方正小标宋简体" w:hAnsi="Times New Roman" w:hint="eastAsia"/>
                <w:sz w:val="44"/>
                <w:szCs w:val="48"/>
              </w:rPr>
              <w:t>现场核查要点及判定原则</w:t>
            </w:r>
            <w:proofErr w:type="gramStart"/>
            <w:r>
              <w:rPr>
                <w:rFonts w:ascii="Times New Roman" w:eastAsia="方正小标宋简体" w:hAnsi="Times New Roman" w:cs="方正小标宋简体" w:hint="eastAsia"/>
                <w:kern w:val="2"/>
                <w:sz w:val="44"/>
                <w:szCs w:val="44"/>
              </w:rPr>
              <w:t>》</w:t>
            </w:r>
            <w:proofErr w:type="gramEnd"/>
            <w:r>
              <w:rPr>
                <w:rFonts w:ascii="Times New Roman" w:eastAsia="方正小标宋简体" w:hAnsi="Times New Roman" w:cs="方正小标宋简体" w:hint="eastAsia"/>
                <w:kern w:val="2"/>
                <w:sz w:val="44"/>
                <w:szCs w:val="44"/>
              </w:rPr>
              <w:t>的公告</w:t>
            </w:r>
          </w:p>
          <w:p w14:paraId="420BAF77" w14:textId="77777777" w:rsidR="00496241" w:rsidRDefault="00496241">
            <w:pPr>
              <w:pStyle w:val="a5"/>
              <w:shd w:val="clear" w:color="auto" w:fill="FFFFFF"/>
              <w:topLinePunct w:val="0"/>
              <w:adjustRightInd w:val="0"/>
              <w:snapToGrid w:val="0"/>
              <w:spacing w:before="0" w:beforeAutospacing="0" w:after="0" w:afterAutospacing="0" w:line="400" w:lineRule="exact"/>
              <w:jc w:val="both"/>
              <w:rPr>
                <w:rFonts w:eastAsia="宋体" w:cs="宋体"/>
                <w:color w:val="333333"/>
                <w:kern w:val="2"/>
                <w:szCs w:val="24"/>
              </w:rPr>
            </w:pPr>
          </w:p>
          <w:p w14:paraId="5557479D" w14:textId="77777777" w:rsidR="00496241" w:rsidRDefault="00000000">
            <w:pPr>
              <w:pStyle w:val="HTML"/>
              <w:topLinePunct w:val="0"/>
              <w:adjustRightInd w:val="0"/>
              <w:snapToGrid w:val="0"/>
              <w:spacing w:line="500" w:lineRule="exact"/>
              <w:ind w:firstLine="640"/>
              <w:jc w:val="both"/>
              <w:rPr>
                <w:rFonts w:ascii="Times New Roman" w:eastAsia="仿宋_GB2312" w:hAnsi="Times New Roman" w:cs="Times New Roman" w:hint="default"/>
                <w:kern w:val="2"/>
                <w:sz w:val="32"/>
                <w:szCs w:val="32"/>
              </w:rPr>
            </w:pPr>
            <w:r>
              <w:rPr>
                <w:rFonts w:ascii="Times New Roman" w:eastAsia="仿宋_GB2312" w:hAnsi="Times New Roman" w:cs="Times New Roman"/>
                <w:kern w:val="2"/>
                <w:sz w:val="32"/>
                <w:szCs w:val="32"/>
              </w:rPr>
              <w:t>为进一步规范特殊医学用途配方食品注册临床试验现场核查工作，依据《特殊医学用途配方食品注册管理办法》《特殊医学用途配方食品临床试验质量管理规范》，市场监管总局制定了《特殊医学用途配方食品注册临床试验现场核查要点及判定原则》，现予公告，自发布之日起施行。</w:t>
            </w:r>
          </w:p>
          <w:p w14:paraId="106334A5" w14:textId="77777777" w:rsidR="00496241" w:rsidRDefault="00496241">
            <w:pPr>
              <w:pStyle w:val="a5"/>
              <w:shd w:val="clear" w:color="auto" w:fill="FFFFFF"/>
              <w:topLinePunct w:val="0"/>
              <w:adjustRightInd w:val="0"/>
              <w:snapToGrid w:val="0"/>
              <w:spacing w:before="0" w:beforeAutospacing="0" w:after="0" w:afterAutospacing="0" w:line="594" w:lineRule="exact"/>
              <w:ind w:firstLine="420"/>
              <w:jc w:val="both"/>
              <w:rPr>
                <w:rFonts w:eastAsia="宋体" w:cs="宋体"/>
                <w:color w:val="333333"/>
                <w:kern w:val="2"/>
                <w:szCs w:val="24"/>
                <w:shd w:val="clear" w:color="auto" w:fill="FFFFFF"/>
              </w:rPr>
            </w:pPr>
          </w:p>
          <w:p w14:paraId="48E752EA" w14:textId="77777777" w:rsidR="00496241" w:rsidRDefault="00496241">
            <w:pPr>
              <w:pStyle w:val="a5"/>
              <w:shd w:val="clear" w:color="auto" w:fill="FFFFFF"/>
              <w:topLinePunct w:val="0"/>
              <w:adjustRightInd w:val="0"/>
              <w:snapToGrid w:val="0"/>
              <w:spacing w:before="0" w:beforeAutospacing="0" w:after="0" w:afterAutospacing="0" w:line="594" w:lineRule="exact"/>
              <w:ind w:firstLine="420"/>
              <w:jc w:val="both"/>
              <w:rPr>
                <w:rFonts w:eastAsia="宋体" w:cs="宋体"/>
                <w:color w:val="333333"/>
                <w:kern w:val="2"/>
                <w:szCs w:val="24"/>
                <w:shd w:val="clear" w:color="auto" w:fill="FFFFFF"/>
              </w:rPr>
            </w:pPr>
          </w:p>
          <w:p w14:paraId="6D64C4F4" w14:textId="77777777" w:rsidR="00496241" w:rsidRDefault="00496241">
            <w:pPr>
              <w:pStyle w:val="a5"/>
              <w:shd w:val="clear" w:color="auto" w:fill="FFFFFF"/>
              <w:topLinePunct w:val="0"/>
              <w:adjustRightInd w:val="0"/>
              <w:snapToGrid w:val="0"/>
              <w:spacing w:before="0" w:beforeAutospacing="0" w:after="0" w:afterAutospacing="0" w:line="594" w:lineRule="exact"/>
              <w:jc w:val="both"/>
              <w:rPr>
                <w:rFonts w:eastAsia="宋体" w:cs="宋体"/>
                <w:color w:val="333333"/>
                <w:kern w:val="2"/>
                <w:szCs w:val="24"/>
                <w:shd w:val="clear" w:color="auto" w:fill="FFFFFF"/>
              </w:rPr>
            </w:pPr>
          </w:p>
          <w:p w14:paraId="4DE4BEB3" w14:textId="77777777" w:rsidR="00496241" w:rsidRDefault="00000000">
            <w:pPr>
              <w:pStyle w:val="a5"/>
              <w:shd w:val="clear" w:color="auto" w:fill="FFFFFF"/>
              <w:topLinePunct w:val="0"/>
              <w:adjustRightInd w:val="0"/>
              <w:snapToGrid w:val="0"/>
              <w:spacing w:before="0" w:beforeAutospacing="0" w:after="0" w:afterAutospacing="0" w:line="550" w:lineRule="exact"/>
              <w:ind w:firstLine="420"/>
              <w:jc w:val="both"/>
              <w:rPr>
                <w:kern w:val="2"/>
                <w:sz w:val="32"/>
              </w:rPr>
            </w:pPr>
            <w:r>
              <w:rPr>
                <w:rFonts w:cs="宋体" w:hint="eastAsia"/>
                <w:color w:val="333333"/>
                <w:kern w:val="2"/>
                <w:szCs w:val="24"/>
                <w:shd w:val="clear" w:color="auto" w:fill="FFFFFF"/>
              </w:rPr>
              <w:t xml:space="preserve">                                         </w:t>
            </w:r>
            <w:r>
              <w:rPr>
                <w:rFonts w:hint="eastAsia"/>
                <w:kern w:val="2"/>
                <w:sz w:val="32"/>
              </w:rPr>
              <w:t>市场监管总局</w:t>
            </w:r>
          </w:p>
          <w:p w14:paraId="5B74AED2" w14:textId="77777777" w:rsidR="00496241" w:rsidRDefault="00000000">
            <w:pPr>
              <w:pStyle w:val="a5"/>
              <w:shd w:val="clear" w:color="auto" w:fill="FFFFFF"/>
              <w:topLinePunct w:val="0"/>
              <w:adjustRightInd w:val="0"/>
              <w:snapToGrid w:val="0"/>
              <w:spacing w:before="0" w:beforeAutospacing="0" w:after="0" w:afterAutospacing="0" w:line="550" w:lineRule="exact"/>
              <w:ind w:firstLine="420"/>
              <w:jc w:val="both"/>
              <w:rPr>
                <w:kern w:val="2"/>
                <w:sz w:val="32"/>
              </w:rPr>
            </w:pPr>
            <w:r>
              <w:rPr>
                <w:rFonts w:hint="eastAsia"/>
                <w:kern w:val="2"/>
                <w:sz w:val="32"/>
              </w:rPr>
              <w:t xml:space="preserve">                             2024</w:t>
            </w:r>
            <w:r>
              <w:rPr>
                <w:rFonts w:hint="eastAsia"/>
                <w:kern w:val="2"/>
                <w:sz w:val="32"/>
              </w:rPr>
              <w:t>年</w:t>
            </w:r>
            <w:r>
              <w:rPr>
                <w:rFonts w:hint="eastAsia"/>
                <w:kern w:val="2"/>
                <w:sz w:val="32"/>
              </w:rPr>
              <w:t>10</w:t>
            </w:r>
            <w:r>
              <w:rPr>
                <w:rFonts w:hint="eastAsia"/>
                <w:kern w:val="2"/>
                <w:sz w:val="32"/>
              </w:rPr>
              <w:t>月</w:t>
            </w:r>
            <w:r>
              <w:rPr>
                <w:rFonts w:hint="eastAsia"/>
                <w:kern w:val="2"/>
                <w:sz w:val="32"/>
              </w:rPr>
              <w:t>24</w:t>
            </w:r>
            <w:r>
              <w:rPr>
                <w:rFonts w:hint="eastAsia"/>
                <w:kern w:val="2"/>
                <w:sz w:val="32"/>
              </w:rPr>
              <w:t>日</w:t>
            </w:r>
          </w:p>
          <w:p w14:paraId="2663874E" w14:textId="77777777" w:rsidR="00496241" w:rsidRDefault="00496241">
            <w:pPr>
              <w:adjustRightInd w:val="0"/>
              <w:snapToGrid w:val="0"/>
              <w:spacing w:line="20" w:lineRule="exact"/>
              <w:ind w:firstLineChars="0" w:firstLine="0"/>
              <w:rPr>
                <w:rFonts w:ascii="Times New Roman" w:hAnsi="Times New Roman"/>
                <w:color w:val="auto"/>
                <w:szCs w:val="32"/>
              </w:rPr>
            </w:pPr>
          </w:p>
        </w:tc>
      </w:tr>
    </w:tbl>
    <w:p w14:paraId="6E133EFC" w14:textId="77777777" w:rsidR="00496241" w:rsidRDefault="00000000">
      <w:pPr>
        <w:widowControl/>
        <w:shd w:val="clear" w:color="auto" w:fill="FFFFFF"/>
        <w:adjustRightInd w:val="0"/>
        <w:snapToGrid w:val="0"/>
        <w:spacing w:line="660" w:lineRule="exact"/>
        <w:ind w:firstLineChars="0" w:firstLine="0"/>
        <w:jc w:val="center"/>
        <w:rPr>
          <w:rFonts w:ascii="Times New Roman" w:eastAsia="方正小标宋简体" w:hAnsi="Times New Roman"/>
          <w:sz w:val="44"/>
          <w:szCs w:val="44"/>
        </w:rPr>
      </w:pPr>
      <w:r>
        <w:rPr>
          <w:rFonts w:ascii="Times New Roman" w:eastAsia="方正小标宋简体" w:hAnsi="Times New Roman" w:hint="eastAsia"/>
          <w:sz w:val="44"/>
          <w:szCs w:val="44"/>
        </w:rPr>
        <w:lastRenderedPageBreak/>
        <w:t>特殊</w:t>
      </w:r>
      <w:r>
        <w:rPr>
          <w:rFonts w:ascii="Times New Roman" w:eastAsia="方正小标宋简体" w:hAnsi="Times New Roman"/>
          <w:sz w:val="44"/>
          <w:szCs w:val="44"/>
        </w:rPr>
        <w:t>医学用途</w:t>
      </w:r>
      <w:r>
        <w:rPr>
          <w:rFonts w:ascii="Times New Roman" w:eastAsia="方正小标宋简体" w:hAnsi="Times New Roman" w:hint="eastAsia"/>
          <w:sz w:val="44"/>
          <w:szCs w:val="44"/>
        </w:rPr>
        <w:t>配方</w:t>
      </w:r>
      <w:r>
        <w:rPr>
          <w:rFonts w:ascii="Times New Roman" w:eastAsia="方正小标宋简体" w:hAnsi="Times New Roman"/>
          <w:sz w:val="44"/>
          <w:szCs w:val="44"/>
        </w:rPr>
        <w:t>食品注册临床试验</w:t>
      </w:r>
    </w:p>
    <w:p w14:paraId="73643A03" w14:textId="77777777" w:rsidR="00496241" w:rsidRDefault="00000000">
      <w:pPr>
        <w:widowControl/>
        <w:shd w:val="clear" w:color="auto" w:fill="FFFFFF"/>
        <w:adjustRightInd w:val="0"/>
        <w:snapToGrid w:val="0"/>
        <w:spacing w:line="660" w:lineRule="exact"/>
        <w:ind w:firstLineChars="0" w:firstLine="0"/>
        <w:jc w:val="center"/>
        <w:rPr>
          <w:rFonts w:ascii="Times New Roman" w:eastAsia="方正小标宋简体" w:hAnsi="Times New Roman"/>
          <w:sz w:val="44"/>
          <w:szCs w:val="44"/>
        </w:rPr>
      </w:pPr>
      <w:r>
        <w:rPr>
          <w:rFonts w:ascii="Times New Roman" w:eastAsia="方正小标宋简体" w:hAnsi="Times New Roman" w:hint="eastAsia"/>
          <w:sz w:val="44"/>
          <w:szCs w:val="44"/>
        </w:rPr>
        <w:t>现场核查要点及判定原则</w:t>
      </w:r>
    </w:p>
    <w:p w14:paraId="671277A7" w14:textId="77777777" w:rsidR="00496241" w:rsidRDefault="00496241">
      <w:pPr>
        <w:widowControl/>
        <w:shd w:val="clear" w:color="auto" w:fill="FFFFFF"/>
        <w:spacing w:line="300" w:lineRule="exact"/>
        <w:ind w:firstLine="880"/>
        <w:jc w:val="center"/>
        <w:rPr>
          <w:rFonts w:ascii="Times New Roman" w:eastAsia="方正小标宋简体" w:hAnsi="Times New Roman"/>
          <w:sz w:val="44"/>
          <w:szCs w:val="4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6" w:type="dxa"/>
          <w:left w:w="0" w:type="dxa"/>
          <w:bottom w:w="46" w:type="dxa"/>
          <w:right w:w="0" w:type="dxa"/>
        </w:tblCellMar>
        <w:tblLook w:val="04A0" w:firstRow="1" w:lastRow="0" w:firstColumn="1" w:lastColumn="0" w:noHBand="0" w:noVBand="1"/>
      </w:tblPr>
      <w:tblGrid>
        <w:gridCol w:w="757"/>
        <w:gridCol w:w="4003"/>
        <w:gridCol w:w="4077"/>
      </w:tblGrid>
      <w:tr w:rsidR="00496241" w14:paraId="5DE7810C" w14:textId="77777777">
        <w:trPr>
          <w:cantSplit/>
          <w:trHeight w:val="450"/>
          <w:tblHeader/>
          <w:jc w:val="center"/>
        </w:trPr>
        <w:tc>
          <w:tcPr>
            <w:tcW w:w="757" w:type="dxa"/>
            <w:tcMar>
              <w:top w:w="0" w:type="dxa"/>
              <w:left w:w="105" w:type="dxa"/>
              <w:bottom w:w="0" w:type="dxa"/>
              <w:right w:w="105" w:type="dxa"/>
            </w:tcMar>
            <w:vAlign w:val="center"/>
          </w:tcPr>
          <w:p w14:paraId="4A853788"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t>项目</w:t>
            </w:r>
          </w:p>
        </w:tc>
        <w:tc>
          <w:tcPr>
            <w:tcW w:w="4003" w:type="dxa"/>
            <w:tcMar>
              <w:top w:w="0" w:type="dxa"/>
              <w:left w:w="105" w:type="dxa"/>
              <w:bottom w:w="0" w:type="dxa"/>
              <w:right w:w="105" w:type="dxa"/>
            </w:tcMar>
            <w:vAlign w:val="center"/>
          </w:tcPr>
          <w:p w14:paraId="73B02B87"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t>现场核查要点</w:t>
            </w:r>
          </w:p>
        </w:tc>
        <w:tc>
          <w:tcPr>
            <w:tcW w:w="4077" w:type="dxa"/>
            <w:tcMar>
              <w:top w:w="0" w:type="dxa"/>
              <w:left w:w="105" w:type="dxa"/>
              <w:bottom w:w="0" w:type="dxa"/>
              <w:right w:w="105" w:type="dxa"/>
            </w:tcMar>
            <w:vAlign w:val="center"/>
          </w:tcPr>
          <w:p w14:paraId="4882D30D"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t>核查内容</w:t>
            </w:r>
          </w:p>
        </w:tc>
      </w:tr>
      <w:tr w:rsidR="00496241" w14:paraId="4F5361E9" w14:textId="77777777">
        <w:trPr>
          <w:cantSplit/>
          <w:trHeight w:val="507"/>
          <w:jc w:val="center"/>
        </w:trPr>
        <w:tc>
          <w:tcPr>
            <w:tcW w:w="757" w:type="dxa"/>
            <w:tcMar>
              <w:top w:w="0" w:type="dxa"/>
              <w:left w:w="105" w:type="dxa"/>
              <w:bottom w:w="0" w:type="dxa"/>
              <w:right w:w="105" w:type="dxa"/>
            </w:tcMar>
            <w:vAlign w:val="center"/>
          </w:tcPr>
          <w:p w14:paraId="154E95B5" w14:textId="77777777" w:rsidR="00496241" w:rsidRDefault="00000000">
            <w:pPr>
              <w:overflowPunct w:val="0"/>
              <w:adjustRightInd w:val="0"/>
              <w:snapToGrid w:val="0"/>
              <w:spacing w:line="320" w:lineRule="exact"/>
              <w:ind w:firstLineChars="0" w:firstLine="0"/>
              <w:jc w:val="center"/>
              <w:rPr>
                <w:rFonts w:ascii="黑体" w:eastAsia="黑体" w:hAnsi="黑体" w:cs="黑体" w:hint="eastAsia"/>
                <w:bCs/>
                <w:sz w:val="24"/>
              </w:rPr>
            </w:pPr>
            <w:r>
              <w:rPr>
                <w:rFonts w:ascii="黑体" w:eastAsia="黑体" w:hAnsi="黑体" w:cs="黑体" w:hint="eastAsia"/>
                <w:bCs/>
                <w:sz w:val="24"/>
              </w:rPr>
              <w:t>1</w:t>
            </w:r>
          </w:p>
        </w:tc>
        <w:tc>
          <w:tcPr>
            <w:tcW w:w="8080" w:type="dxa"/>
            <w:gridSpan w:val="2"/>
            <w:tcMar>
              <w:top w:w="0" w:type="dxa"/>
              <w:left w:w="105" w:type="dxa"/>
              <w:bottom w:w="0" w:type="dxa"/>
              <w:right w:w="105" w:type="dxa"/>
            </w:tcMar>
            <w:vAlign w:val="center"/>
          </w:tcPr>
          <w:p w14:paraId="02D20D42" w14:textId="77777777" w:rsidR="00496241" w:rsidRDefault="00000000">
            <w:pPr>
              <w:overflowPunct w:val="0"/>
              <w:adjustRightInd w:val="0"/>
              <w:snapToGrid w:val="0"/>
              <w:spacing w:line="320" w:lineRule="exact"/>
              <w:ind w:firstLineChars="0" w:firstLine="0"/>
              <w:rPr>
                <w:rFonts w:ascii="黑体" w:eastAsia="黑体" w:hAnsi="黑体" w:cs="黑体" w:hint="eastAsia"/>
                <w:bCs/>
                <w:sz w:val="24"/>
              </w:rPr>
            </w:pPr>
            <w:r>
              <w:rPr>
                <w:rFonts w:ascii="黑体" w:eastAsia="黑体" w:hAnsi="黑体" w:cs="黑体" w:hint="eastAsia"/>
                <w:bCs/>
                <w:sz w:val="24"/>
              </w:rPr>
              <w:t>临床试验条件与合</w:t>
            </w:r>
            <w:proofErr w:type="gramStart"/>
            <w:r>
              <w:rPr>
                <w:rFonts w:ascii="黑体" w:eastAsia="黑体" w:hAnsi="黑体" w:cs="黑体" w:hint="eastAsia"/>
                <w:bCs/>
                <w:sz w:val="24"/>
              </w:rPr>
              <w:t>规</w:t>
            </w:r>
            <w:proofErr w:type="gramEnd"/>
            <w:r>
              <w:rPr>
                <w:rFonts w:ascii="黑体" w:eastAsia="黑体" w:hAnsi="黑体" w:cs="黑体" w:hint="eastAsia"/>
                <w:bCs/>
                <w:sz w:val="24"/>
              </w:rPr>
              <w:t>性</w:t>
            </w:r>
          </w:p>
        </w:tc>
      </w:tr>
      <w:tr w:rsidR="00496241" w14:paraId="0380325C" w14:textId="77777777">
        <w:trPr>
          <w:cantSplit/>
          <w:trHeight w:val="4611"/>
          <w:jc w:val="center"/>
        </w:trPr>
        <w:tc>
          <w:tcPr>
            <w:tcW w:w="757" w:type="dxa"/>
            <w:tcMar>
              <w:top w:w="0" w:type="dxa"/>
              <w:left w:w="105" w:type="dxa"/>
              <w:bottom w:w="0" w:type="dxa"/>
              <w:right w:w="105" w:type="dxa"/>
            </w:tcMar>
            <w:vAlign w:val="center"/>
          </w:tcPr>
          <w:p w14:paraId="4CE005A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1.1</w:t>
            </w:r>
          </w:p>
        </w:tc>
        <w:tc>
          <w:tcPr>
            <w:tcW w:w="4003" w:type="dxa"/>
            <w:tcMar>
              <w:top w:w="0" w:type="dxa"/>
              <w:left w:w="105" w:type="dxa"/>
              <w:bottom w:w="0" w:type="dxa"/>
              <w:right w:w="105" w:type="dxa"/>
            </w:tcMar>
            <w:vAlign w:val="center"/>
          </w:tcPr>
          <w:p w14:paraId="4946D37B"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临床试验机构应当具备相应条件并且按照规定备案。</w:t>
            </w:r>
          </w:p>
        </w:tc>
        <w:tc>
          <w:tcPr>
            <w:tcW w:w="4077" w:type="dxa"/>
            <w:tcMar>
              <w:top w:w="0" w:type="dxa"/>
              <w:left w:w="105" w:type="dxa"/>
              <w:bottom w:w="0" w:type="dxa"/>
              <w:right w:w="105" w:type="dxa"/>
            </w:tcMar>
            <w:vAlign w:val="center"/>
          </w:tcPr>
          <w:p w14:paraId="3D2BE56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1.1.1 </w:t>
            </w:r>
            <w:r>
              <w:rPr>
                <w:rFonts w:ascii="Times New Roman" w:hAnsi="Times New Roman" w:cs="仿宋_GB2312" w:hint="eastAsia"/>
                <w:sz w:val="24"/>
              </w:rPr>
              <w:t>查看临床试验机构资质证明文件，确认具有临床营养科、与所研究的特殊医学用途配方食品相关的专业科室，具有专门的临床试验机构管理部门。</w:t>
            </w:r>
          </w:p>
          <w:p w14:paraId="580CAAC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1.1.2 </w:t>
            </w:r>
            <w:r>
              <w:rPr>
                <w:rFonts w:ascii="Times New Roman" w:hAnsi="Times New Roman" w:cs="仿宋_GB2312" w:hint="eastAsia"/>
                <w:sz w:val="24"/>
              </w:rPr>
              <w:t>查看成立伦理委员会的证明文件。</w:t>
            </w:r>
          </w:p>
          <w:p w14:paraId="7901B3D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1.1.3 </w:t>
            </w:r>
            <w:r>
              <w:rPr>
                <w:rFonts w:ascii="Times New Roman" w:hAnsi="Times New Roman" w:cs="仿宋_GB2312" w:hint="eastAsia"/>
                <w:sz w:val="24"/>
              </w:rPr>
              <w:t>查看具有药品临床试验经验的证明文件。</w:t>
            </w:r>
          </w:p>
          <w:p w14:paraId="515D4DD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1.1.4 </w:t>
            </w:r>
            <w:r>
              <w:rPr>
                <w:rFonts w:ascii="Times New Roman" w:hAnsi="Times New Roman" w:cs="仿宋_GB2312" w:hint="eastAsia"/>
                <w:sz w:val="24"/>
              </w:rPr>
              <w:t>查看临床试验机构已在国家市场监督管理总局特殊食品验证评价技术机构备案信息系统备案，且备案日期早于伦理审查日期。</w:t>
            </w:r>
            <w:r>
              <w:rPr>
                <w:rFonts w:ascii="Times New Roman" w:hAnsi="Times New Roman" w:cs="仿宋_GB2312" w:hint="eastAsia"/>
                <w:sz w:val="24"/>
              </w:rPr>
              <w:t xml:space="preserve"> </w:t>
            </w:r>
          </w:p>
        </w:tc>
      </w:tr>
      <w:tr w:rsidR="00496241" w14:paraId="478947D5" w14:textId="77777777">
        <w:trPr>
          <w:cantSplit/>
          <w:trHeight w:val="1862"/>
          <w:jc w:val="center"/>
        </w:trPr>
        <w:tc>
          <w:tcPr>
            <w:tcW w:w="757" w:type="dxa"/>
            <w:tcMar>
              <w:top w:w="0" w:type="dxa"/>
              <w:left w:w="105" w:type="dxa"/>
              <w:bottom w:w="0" w:type="dxa"/>
              <w:right w:w="105" w:type="dxa"/>
            </w:tcMar>
            <w:vAlign w:val="center"/>
          </w:tcPr>
          <w:p w14:paraId="6818B38F"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1.2</w:t>
            </w:r>
          </w:p>
        </w:tc>
        <w:tc>
          <w:tcPr>
            <w:tcW w:w="4003" w:type="dxa"/>
            <w:tcMar>
              <w:top w:w="0" w:type="dxa"/>
              <w:left w:w="105" w:type="dxa"/>
              <w:bottom w:w="0" w:type="dxa"/>
              <w:right w:w="105" w:type="dxa"/>
            </w:tcMar>
            <w:vAlign w:val="center"/>
          </w:tcPr>
          <w:p w14:paraId="16AD616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临床试验应当完成临床试验注册平台备案。临床试验应取得人类遗传办公室批准或备案（如适用）。</w:t>
            </w:r>
          </w:p>
        </w:tc>
        <w:tc>
          <w:tcPr>
            <w:tcW w:w="4077" w:type="dxa"/>
            <w:tcMar>
              <w:top w:w="0" w:type="dxa"/>
              <w:left w:w="105" w:type="dxa"/>
              <w:bottom w:w="0" w:type="dxa"/>
              <w:right w:w="105" w:type="dxa"/>
            </w:tcMar>
            <w:vAlign w:val="center"/>
          </w:tcPr>
          <w:p w14:paraId="147D4CF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1.2.1 </w:t>
            </w:r>
            <w:r>
              <w:rPr>
                <w:rFonts w:ascii="Times New Roman" w:hAnsi="Times New Roman" w:cs="仿宋_GB2312" w:hint="eastAsia"/>
                <w:sz w:val="24"/>
              </w:rPr>
              <w:t>查看临床试验注册平台备案信息，确认本临床试验已完成备案。</w:t>
            </w:r>
          </w:p>
          <w:p w14:paraId="25FF205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1.2.2 </w:t>
            </w:r>
            <w:r>
              <w:rPr>
                <w:rFonts w:ascii="Times New Roman" w:hAnsi="Times New Roman" w:cs="仿宋_GB2312" w:hint="eastAsia"/>
                <w:sz w:val="24"/>
              </w:rPr>
              <w:t>查看人类遗传办公室批准或备案的证明材料（如适用）与申请材料的一致性。</w:t>
            </w:r>
          </w:p>
        </w:tc>
      </w:tr>
      <w:tr w:rsidR="00496241" w14:paraId="27AD3EA6" w14:textId="77777777">
        <w:trPr>
          <w:cantSplit/>
          <w:trHeight w:val="1321"/>
          <w:jc w:val="center"/>
        </w:trPr>
        <w:tc>
          <w:tcPr>
            <w:tcW w:w="757" w:type="dxa"/>
            <w:tcMar>
              <w:top w:w="0" w:type="dxa"/>
              <w:left w:w="105" w:type="dxa"/>
              <w:bottom w:w="0" w:type="dxa"/>
              <w:right w:w="105" w:type="dxa"/>
            </w:tcMar>
            <w:vAlign w:val="center"/>
          </w:tcPr>
          <w:p w14:paraId="78958B1F"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1.3</w:t>
            </w:r>
          </w:p>
        </w:tc>
        <w:tc>
          <w:tcPr>
            <w:tcW w:w="4003" w:type="dxa"/>
            <w:tcMar>
              <w:top w:w="0" w:type="dxa"/>
              <w:left w:w="105" w:type="dxa"/>
              <w:bottom w:w="0" w:type="dxa"/>
              <w:right w:w="105" w:type="dxa"/>
            </w:tcMar>
            <w:vAlign w:val="center"/>
          </w:tcPr>
          <w:p w14:paraId="1C070ED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临床试验应获得临床试验机构伦理委员会同意。</w:t>
            </w:r>
          </w:p>
        </w:tc>
        <w:tc>
          <w:tcPr>
            <w:tcW w:w="4077" w:type="dxa"/>
            <w:tcMar>
              <w:top w:w="0" w:type="dxa"/>
              <w:left w:w="105" w:type="dxa"/>
              <w:bottom w:w="0" w:type="dxa"/>
              <w:right w:w="105" w:type="dxa"/>
            </w:tcMar>
            <w:vAlign w:val="center"/>
          </w:tcPr>
          <w:p w14:paraId="55D0006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查看临床试验的伦理审查批准文件，批准日期应在第一例受试者知情同意或筛选之前。</w:t>
            </w:r>
          </w:p>
        </w:tc>
      </w:tr>
      <w:tr w:rsidR="00496241" w14:paraId="40EC098A" w14:textId="77777777">
        <w:trPr>
          <w:cantSplit/>
          <w:trHeight w:val="2630"/>
          <w:jc w:val="center"/>
        </w:trPr>
        <w:tc>
          <w:tcPr>
            <w:tcW w:w="757" w:type="dxa"/>
            <w:tcMar>
              <w:top w:w="0" w:type="dxa"/>
              <w:left w:w="105" w:type="dxa"/>
              <w:bottom w:w="0" w:type="dxa"/>
              <w:right w:w="105" w:type="dxa"/>
            </w:tcMar>
            <w:vAlign w:val="center"/>
          </w:tcPr>
          <w:p w14:paraId="3C49331B"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1.4</w:t>
            </w:r>
          </w:p>
        </w:tc>
        <w:tc>
          <w:tcPr>
            <w:tcW w:w="4003" w:type="dxa"/>
            <w:tcMar>
              <w:top w:w="0" w:type="dxa"/>
              <w:left w:w="105" w:type="dxa"/>
              <w:bottom w:w="0" w:type="dxa"/>
              <w:right w:w="105" w:type="dxa"/>
            </w:tcMar>
            <w:vAlign w:val="center"/>
          </w:tcPr>
          <w:p w14:paraId="5F3A739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试验用样品应当按照特殊医学用途配方食品良好生产规范的相关要求生产，且质量要求应当符合相应食品安全国家标准和（或）相关规定、产品技术要求。试验用样品的标签应当标明“仅供临床试验使用”。</w:t>
            </w:r>
          </w:p>
        </w:tc>
        <w:tc>
          <w:tcPr>
            <w:tcW w:w="4077" w:type="dxa"/>
            <w:tcMar>
              <w:top w:w="0" w:type="dxa"/>
              <w:left w:w="105" w:type="dxa"/>
              <w:bottom w:w="0" w:type="dxa"/>
              <w:right w:w="105" w:type="dxa"/>
            </w:tcMar>
            <w:vAlign w:val="center"/>
          </w:tcPr>
          <w:p w14:paraId="607241F3"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1.4.1 </w:t>
            </w:r>
            <w:r>
              <w:rPr>
                <w:rFonts w:ascii="Times New Roman" w:hAnsi="Times New Roman" w:cs="仿宋_GB2312" w:hint="eastAsia"/>
                <w:sz w:val="24"/>
              </w:rPr>
              <w:t>查看试验用样品在符合良好生产规范条件下生产的相关材料。</w:t>
            </w:r>
          </w:p>
          <w:p w14:paraId="1A58E10B"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1.4.2 </w:t>
            </w:r>
            <w:r>
              <w:rPr>
                <w:rFonts w:ascii="Times New Roman" w:hAnsi="Times New Roman" w:cs="仿宋_GB2312" w:hint="eastAsia"/>
                <w:sz w:val="24"/>
              </w:rPr>
              <w:t>查看法定资质的食品检验机构出具的试验用样品检验报告。</w:t>
            </w:r>
          </w:p>
          <w:p w14:paraId="5EBE2DB3"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1.4.3 </w:t>
            </w:r>
            <w:r>
              <w:rPr>
                <w:rFonts w:ascii="Times New Roman" w:hAnsi="Times New Roman" w:cs="仿宋_GB2312" w:hint="eastAsia"/>
                <w:sz w:val="24"/>
              </w:rPr>
              <w:t>查看试验用样品标签应标注</w:t>
            </w:r>
            <w:r>
              <w:rPr>
                <w:rFonts w:ascii="Times New Roman" w:hAnsi="Times New Roman" w:cs="仿宋_GB2312" w:hint="eastAsia"/>
                <w:sz w:val="24"/>
              </w:rPr>
              <w:t xml:space="preserve"> </w:t>
            </w:r>
            <w:r>
              <w:rPr>
                <w:rFonts w:ascii="Times New Roman" w:hAnsi="Times New Roman" w:cs="仿宋_GB2312" w:hint="eastAsia"/>
                <w:sz w:val="24"/>
              </w:rPr>
              <w:t>“仅供临床试验使用”。</w:t>
            </w:r>
          </w:p>
        </w:tc>
      </w:tr>
      <w:tr w:rsidR="00496241" w14:paraId="56EAA405" w14:textId="77777777">
        <w:trPr>
          <w:cantSplit/>
          <w:trHeight w:val="1251"/>
          <w:jc w:val="center"/>
        </w:trPr>
        <w:tc>
          <w:tcPr>
            <w:tcW w:w="757" w:type="dxa"/>
            <w:tcMar>
              <w:top w:w="0" w:type="dxa"/>
              <w:left w:w="105" w:type="dxa"/>
              <w:bottom w:w="0" w:type="dxa"/>
              <w:right w:w="105" w:type="dxa"/>
            </w:tcMar>
            <w:vAlign w:val="center"/>
          </w:tcPr>
          <w:p w14:paraId="3A36C0FC"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lastRenderedPageBreak/>
              <w:t>1.5</w:t>
            </w:r>
          </w:p>
        </w:tc>
        <w:tc>
          <w:tcPr>
            <w:tcW w:w="4003" w:type="dxa"/>
            <w:tcMar>
              <w:top w:w="0" w:type="dxa"/>
              <w:left w:w="105" w:type="dxa"/>
              <w:bottom w:w="0" w:type="dxa"/>
              <w:right w:w="105" w:type="dxa"/>
            </w:tcMar>
            <w:vAlign w:val="center"/>
          </w:tcPr>
          <w:p w14:paraId="619652D2"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临床试验机构负责临床试验的管理和实施，制定临床试验相关管理制度。</w:t>
            </w:r>
          </w:p>
        </w:tc>
        <w:tc>
          <w:tcPr>
            <w:tcW w:w="4077" w:type="dxa"/>
            <w:tcMar>
              <w:top w:w="0" w:type="dxa"/>
              <w:left w:w="105" w:type="dxa"/>
              <w:bottom w:w="0" w:type="dxa"/>
              <w:right w:w="105" w:type="dxa"/>
            </w:tcMar>
            <w:vAlign w:val="center"/>
          </w:tcPr>
          <w:p w14:paraId="5EF422D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查看临床试验相关管理制度、标准操作规程（</w:t>
            </w:r>
            <w:r>
              <w:rPr>
                <w:rFonts w:ascii="Times New Roman" w:hAnsi="Times New Roman" w:cs="仿宋_GB2312" w:hint="eastAsia"/>
                <w:sz w:val="24"/>
              </w:rPr>
              <w:t>SOP</w:t>
            </w:r>
            <w:r>
              <w:rPr>
                <w:rFonts w:ascii="Times New Roman" w:hAnsi="Times New Roman" w:cs="仿宋_GB2312" w:hint="eastAsia"/>
                <w:sz w:val="24"/>
              </w:rPr>
              <w:t>）等。</w:t>
            </w:r>
          </w:p>
        </w:tc>
      </w:tr>
      <w:tr w:rsidR="00496241" w14:paraId="7A679DAA" w14:textId="77777777">
        <w:trPr>
          <w:cantSplit/>
          <w:trHeight w:val="2182"/>
          <w:jc w:val="center"/>
        </w:trPr>
        <w:tc>
          <w:tcPr>
            <w:tcW w:w="757" w:type="dxa"/>
            <w:tcMar>
              <w:top w:w="0" w:type="dxa"/>
              <w:left w:w="105" w:type="dxa"/>
              <w:bottom w:w="0" w:type="dxa"/>
              <w:right w:w="105" w:type="dxa"/>
            </w:tcMar>
            <w:vAlign w:val="center"/>
          </w:tcPr>
          <w:p w14:paraId="02A339F3"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1.6</w:t>
            </w:r>
          </w:p>
        </w:tc>
        <w:tc>
          <w:tcPr>
            <w:tcW w:w="4003" w:type="dxa"/>
            <w:tcMar>
              <w:top w:w="0" w:type="dxa"/>
              <w:left w:w="105" w:type="dxa"/>
              <w:bottom w:w="0" w:type="dxa"/>
              <w:right w:w="105" w:type="dxa"/>
            </w:tcMar>
            <w:vAlign w:val="center"/>
          </w:tcPr>
          <w:p w14:paraId="4AF2C27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临床试验机构设施、条件与临床试验项目相适应，试验相关仪器和设备应定期维护和校准。</w:t>
            </w:r>
          </w:p>
        </w:tc>
        <w:tc>
          <w:tcPr>
            <w:tcW w:w="4077" w:type="dxa"/>
            <w:tcMar>
              <w:top w:w="0" w:type="dxa"/>
              <w:left w:w="105" w:type="dxa"/>
              <w:bottom w:w="0" w:type="dxa"/>
              <w:right w:w="105" w:type="dxa"/>
            </w:tcMar>
            <w:vAlign w:val="center"/>
          </w:tcPr>
          <w:p w14:paraId="5E1C43D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1.6.1 </w:t>
            </w:r>
            <w:r>
              <w:rPr>
                <w:rFonts w:ascii="Times New Roman" w:hAnsi="Times New Roman" w:cs="仿宋_GB2312" w:hint="eastAsia"/>
                <w:sz w:val="24"/>
              </w:rPr>
              <w:t>查看临床试验涉及的主要仪器设备及设施条件应当符合试验方案或相关要求。</w:t>
            </w:r>
          </w:p>
          <w:p w14:paraId="7D63D822"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1.6.2 </w:t>
            </w:r>
            <w:r>
              <w:rPr>
                <w:rFonts w:ascii="Times New Roman" w:hAnsi="Times New Roman" w:cs="仿宋_GB2312" w:hint="eastAsia"/>
                <w:sz w:val="24"/>
              </w:rPr>
              <w:t>查看试验相关仪器和设备使用期间的维护、校准、检定记录或证书，且在有效期内。</w:t>
            </w:r>
          </w:p>
        </w:tc>
      </w:tr>
      <w:tr w:rsidR="00496241" w14:paraId="5F9F985E" w14:textId="77777777">
        <w:trPr>
          <w:cantSplit/>
          <w:trHeight w:val="15"/>
          <w:jc w:val="center"/>
        </w:trPr>
        <w:tc>
          <w:tcPr>
            <w:tcW w:w="757" w:type="dxa"/>
            <w:tcMar>
              <w:top w:w="0" w:type="dxa"/>
              <w:left w:w="105" w:type="dxa"/>
              <w:bottom w:w="0" w:type="dxa"/>
              <w:right w:w="105" w:type="dxa"/>
            </w:tcMar>
            <w:vAlign w:val="center"/>
          </w:tcPr>
          <w:p w14:paraId="741872C6"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1.7</w:t>
            </w:r>
          </w:p>
        </w:tc>
        <w:tc>
          <w:tcPr>
            <w:tcW w:w="4003" w:type="dxa"/>
            <w:tcMar>
              <w:top w:w="0" w:type="dxa"/>
              <w:left w:w="105" w:type="dxa"/>
              <w:bottom w:w="0" w:type="dxa"/>
              <w:right w:w="105" w:type="dxa"/>
            </w:tcMar>
            <w:vAlign w:val="center"/>
          </w:tcPr>
          <w:p w14:paraId="68F8050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临床试验机构临床实验室有室内质量控制，临床试验相关检测项目具有卫生健康部门认定的室间质量评价机构组织颁发的室间质评合格证书（如适用）。</w:t>
            </w:r>
          </w:p>
        </w:tc>
        <w:tc>
          <w:tcPr>
            <w:tcW w:w="4077" w:type="dxa"/>
            <w:tcMar>
              <w:top w:w="0" w:type="dxa"/>
              <w:left w:w="105" w:type="dxa"/>
              <w:bottom w:w="0" w:type="dxa"/>
              <w:right w:w="105" w:type="dxa"/>
            </w:tcMar>
            <w:vAlign w:val="center"/>
          </w:tcPr>
          <w:p w14:paraId="0DE6859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查看临床实验室开展临床实验室室内质量控制的相关制度及质量控制记录，检查临床实验室室间质评合格证书有效性。</w:t>
            </w:r>
          </w:p>
        </w:tc>
      </w:tr>
      <w:tr w:rsidR="00496241" w14:paraId="293D3A09" w14:textId="77777777">
        <w:trPr>
          <w:cantSplit/>
          <w:trHeight w:val="2095"/>
          <w:jc w:val="center"/>
        </w:trPr>
        <w:tc>
          <w:tcPr>
            <w:tcW w:w="757" w:type="dxa"/>
            <w:tcMar>
              <w:top w:w="0" w:type="dxa"/>
              <w:left w:w="105" w:type="dxa"/>
              <w:bottom w:w="0" w:type="dxa"/>
              <w:right w:w="105" w:type="dxa"/>
            </w:tcMar>
            <w:vAlign w:val="center"/>
          </w:tcPr>
          <w:p w14:paraId="08A535E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1.8</w:t>
            </w:r>
          </w:p>
        </w:tc>
        <w:tc>
          <w:tcPr>
            <w:tcW w:w="4003" w:type="dxa"/>
            <w:tcMar>
              <w:top w:w="0" w:type="dxa"/>
              <w:left w:w="105" w:type="dxa"/>
              <w:bottom w:w="0" w:type="dxa"/>
              <w:right w:w="105" w:type="dxa"/>
            </w:tcMar>
            <w:vAlign w:val="center"/>
          </w:tcPr>
          <w:p w14:paraId="45128E8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研究者应具有承担临床试验相应的专业技术资格、培训经历和考核记录，明确试验中分工和职责。主要研究者应当具有高级专业技术职称。</w:t>
            </w:r>
          </w:p>
        </w:tc>
        <w:tc>
          <w:tcPr>
            <w:tcW w:w="4077" w:type="dxa"/>
            <w:tcMar>
              <w:top w:w="0" w:type="dxa"/>
              <w:left w:w="105" w:type="dxa"/>
              <w:bottom w:w="0" w:type="dxa"/>
              <w:right w:w="105" w:type="dxa"/>
            </w:tcMar>
            <w:vAlign w:val="center"/>
          </w:tcPr>
          <w:p w14:paraId="73F2AB2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1.8.1 </w:t>
            </w:r>
            <w:r>
              <w:rPr>
                <w:rFonts w:ascii="Times New Roman" w:hAnsi="Times New Roman" w:cs="仿宋_GB2312" w:hint="eastAsia"/>
                <w:sz w:val="24"/>
              </w:rPr>
              <w:t>查看研究者的执业资格、职称证书、履历、培训和考核记录等；查看分工授权表，应当职责清晰、分工合理。</w:t>
            </w:r>
          </w:p>
          <w:p w14:paraId="3F9DF142"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1.8.2 </w:t>
            </w:r>
            <w:r>
              <w:rPr>
                <w:rFonts w:ascii="Times New Roman" w:hAnsi="Times New Roman" w:cs="仿宋_GB2312" w:hint="eastAsia"/>
                <w:sz w:val="24"/>
              </w:rPr>
              <w:t>查看主要研究者的专业技术职称资格证书。</w:t>
            </w:r>
          </w:p>
        </w:tc>
      </w:tr>
      <w:tr w:rsidR="00496241" w14:paraId="025C07AD" w14:textId="77777777">
        <w:trPr>
          <w:cantSplit/>
          <w:trHeight w:val="2589"/>
          <w:jc w:val="center"/>
        </w:trPr>
        <w:tc>
          <w:tcPr>
            <w:tcW w:w="757" w:type="dxa"/>
            <w:tcMar>
              <w:top w:w="0" w:type="dxa"/>
              <w:left w:w="105" w:type="dxa"/>
              <w:bottom w:w="0" w:type="dxa"/>
              <w:right w:w="105" w:type="dxa"/>
            </w:tcMar>
            <w:vAlign w:val="center"/>
          </w:tcPr>
          <w:p w14:paraId="2CE82291"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1.9</w:t>
            </w:r>
          </w:p>
        </w:tc>
        <w:tc>
          <w:tcPr>
            <w:tcW w:w="4003" w:type="dxa"/>
            <w:tcMar>
              <w:top w:w="0" w:type="dxa"/>
              <w:left w:w="105" w:type="dxa"/>
              <w:bottom w:w="0" w:type="dxa"/>
              <w:right w:w="105" w:type="dxa"/>
            </w:tcMar>
            <w:vAlign w:val="center"/>
          </w:tcPr>
          <w:p w14:paraId="6082F07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研究者经过临床试验方案和试验样品使用等相关培训。</w:t>
            </w:r>
          </w:p>
        </w:tc>
        <w:tc>
          <w:tcPr>
            <w:tcW w:w="4077" w:type="dxa"/>
            <w:tcMar>
              <w:top w:w="0" w:type="dxa"/>
              <w:left w:w="105" w:type="dxa"/>
              <w:bottom w:w="0" w:type="dxa"/>
              <w:right w:w="105" w:type="dxa"/>
            </w:tcMar>
            <w:vAlign w:val="center"/>
          </w:tcPr>
          <w:p w14:paraId="1A4FCC44"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研究者培训记录，应包括临床试验相关的培训，如试验用样品的配方特点和营养学特征、适用人群、产品实际临床应用效果、食用方法及食用量、产品标准要求，以及临床试验方案、标准操作规程以及其他相关文件等，培训应在明确分工和职责前完成。</w:t>
            </w:r>
          </w:p>
        </w:tc>
      </w:tr>
      <w:tr w:rsidR="00496241" w14:paraId="18898F74" w14:textId="77777777">
        <w:trPr>
          <w:cantSplit/>
          <w:trHeight w:val="1949"/>
          <w:jc w:val="center"/>
        </w:trPr>
        <w:tc>
          <w:tcPr>
            <w:tcW w:w="757" w:type="dxa"/>
            <w:tcMar>
              <w:top w:w="0" w:type="dxa"/>
              <w:left w:w="105" w:type="dxa"/>
              <w:bottom w:w="0" w:type="dxa"/>
              <w:right w:w="105" w:type="dxa"/>
            </w:tcMar>
            <w:vAlign w:val="center"/>
          </w:tcPr>
          <w:p w14:paraId="1F9F2974"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1.10</w:t>
            </w:r>
          </w:p>
        </w:tc>
        <w:tc>
          <w:tcPr>
            <w:tcW w:w="4003" w:type="dxa"/>
            <w:tcMar>
              <w:top w:w="0" w:type="dxa"/>
              <w:left w:w="105" w:type="dxa"/>
              <w:bottom w:w="0" w:type="dxa"/>
              <w:right w:w="105" w:type="dxa"/>
            </w:tcMar>
            <w:vAlign w:val="center"/>
          </w:tcPr>
          <w:p w14:paraId="3806040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申请人应与临床试验机构、合同研究组织（如适用）等参与临床试验各方签订合同，明确各方在临床试验中的权利和义务。</w:t>
            </w:r>
          </w:p>
        </w:tc>
        <w:tc>
          <w:tcPr>
            <w:tcW w:w="4077" w:type="dxa"/>
            <w:tcMar>
              <w:top w:w="0" w:type="dxa"/>
              <w:left w:w="105" w:type="dxa"/>
              <w:bottom w:w="0" w:type="dxa"/>
              <w:right w:w="105" w:type="dxa"/>
            </w:tcMar>
            <w:vAlign w:val="center"/>
          </w:tcPr>
          <w:p w14:paraId="59D697C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查看临床试验协议</w:t>
            </w:r>
            <w:r>
              <w:rPr>
                <w:rFonts w:ascii="Times New Roman" w:hAnsi="Times New Roman" w:cs="仿宋_GB2312" w:hint="eastAsia"/>
                <w:sz w:val="24"/>
              </w:rPr>
              <w:t>/</w:t>
            </w:r>
            <w:r>
              <w:rPr>
                <w:rFonts w:ascii="Times New Roman" w:hAnsi="Times New Roman" w:cs="仿宋_GB2312" w:hint="eastAsia"/>
                <w:sz w:val="24"/>
              </w:rPr>
              <w:t>合同，应当明确各方权利和义务，并已签章。</w:t>
            </w:r>
          </w:p>
        </w:tc>
      </w:tr>
      <w:tr w:rsidR="00496241" w14:paraId="02F7B17E" w14:textId="77777777">
        <w:trPr>
          <w:cantSplit/>
          <w:trHeight w:val="1990"/>
          <w:jc w:val="center"/>
        </w:trPr>
        <w:tc>
          <w:tcPr>
            <w:tcW w:w="757" w:type="dxa"/>
            <w:tcMar>
              <w:top w:w="0" w:type="dxa"/>
              <w:left w:w="105" w:type="dxa"/>
              <w:bottom w:w="0" w:type="dxa"/>
              <w:right w:w="105" w:type="dxa"/>
            </w:tcMar>
            <w:vAlign w:val="center"/>
          </w:tcPr>
          <w:p w14:paraId="705106AA"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lastRenderedPageBreak/>
              <w:t>1.11</w:t>
            </w:r>
          </w:p>
        </w:tc>
        <w:tc>
          <w:tcPr>
            <w:tcW w:w="4003" w:type="dxa"/>
            <w:tcMar>
              <w:top w:w="0" w:type="dxa"/>
              <w:left w:w="105" w:type="dxa"/>
              <w:bottom w:w="0" w:type="dxa"/>
              <w:right w:w="105" w:type="dxa"/>
            </w:tcMar>
            <w:vAlign w:val="center"/>
          </w:tcPr>
          <w:p w14:paraId="6F79AA6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申请人应当向临床试验机构和主要研究者提供试验相关文件和试验用样品等相关物资。</w:t>
            </w:r>
          </w:p>
        </w:tc>
        <w:tc>
          <w:tcPr>
            <w:tcW w:w="4077" w:type="dxa"/>
            <w:tcMar>
              <w:top w:w="0" w:type="dxa"/>
              <w:left w:w="105" w:type="dxa"/>
              <w:bottom w:w="0" w:type="dxa"/>
              <w:right w:w="105" w:type="dxa"/>
            </w:tcMar>
            <w:vAlign w:val="center"/>
          </w:tcPr>
          <w:p w14:paraId="298C35C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查看研究者手册、临床试验方案、知情同意书、病例报告</w:t>
            </w:r>
            <w:proofErr w:type="gramStart"/>
            <w:r>
              <w:rPr>
                <w:rFonts w:ascii="Times New Roman" w:hAnsi="Times New Roman" w:cs="仿宋_GB2312" w:hint="eastAsia"/>
                <w:sz w:val="24"/>
              </w:rPr>
              <w:t>表相关</w:t>
            </w:r>
            <w:proofErr w:type="gramEnd"/>
            <w:r>
              <w:rPr>
                <w:rFonts w:ascii="Times New Roman" w:hAnsi="Times New Roman" w:cs="仿宋_GB2312" w:hint="eastAsia"/>
                <w:sz w:val="24"/>
              </w:rPr>
              <w:t>文件版本及时间等内容，以及试验用样品等物资交接记录，物资及试验用样品的供应及交接应满足试验需求，数量准确。</w:t>
            </w:r>
          </w:p>
        </w:tc>
      </w:tr>
      <w:tr w:rsidR="00496241" w14:paraId="600422DD" w14:textId="77777777">
        <w:trPr>
          <w:cantSplit/>
          <w:trHeight w:val="563"/>
          <w:jc w:val="center"/>
        </w:trPr>
        <w:tc>
          <w:tcPr>
            <w:tcW w:w="757" w:type="dxa"/>
            <w:tcMar>
              <w:top w:w="0" w:type="dxa"/>
              <w:left w:w="105" w:type="dxa"/>
              <w:bottom w:w="0" w:type="dxa"/>
              <w:right w:w="105" w:type="dxa"/>
            </w:tcMar>
            <w:vAlign w:val="center"/>
          </w:tcPr>
          <w:p w14:paraId="7360E9F7"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bCs/>
                <w:sz w:val="24"/>
              </w:rPr>
            </w:pPr>
            <w:r>
              <w:rPr>
                <w:rFonts w:ascii="Times New Roman" w:eastAsia="黑体" w:hAnsi="Times New Roman" w:cs="黑体" w:hint="eastAsia"/>
                <w:bCs/>
                <w:sz w:val="24"/>
              </w:rPr>
              <w:t>2</w:t>
            </w:r>
          </w:p>
        </w:tc>
        <w:tc>
          <w:tcPr>
            <w:tcW w:w="8080" w:type="dxa"/>
            <w:gridSpan w:val="2"/>
            <w:tcMar>
              <w:top w:w="0" w:type="dxa"/>
              <w:left w:w="105" w:type="dxa"/>
              <w:bottom w:w="0" w:type="dxa"/>
              <w:right w:w="105" w:type="dxa"/>
            </w:tcMar>
            <w:vAlign w:val="center"/>
          </w:tcPr>
          <w:p w14:paraId="67FC959A" w14:textId="77777777" w:rsidR="00496241" w:rsidRDefault="00000000">
            <w:pPr>
              <w:overflowPunct w:val="0"/>
              <w:adjustRightInd w:val="0"/>
              <w:snapToGrid w:val="0"/>
              <w:spacing w:line="320" w:lineRule="exact"/>
              <w:ind w:firstLineChars="0" w:firstLine="0"/>
              <w:rPr>
                <w:rFonts w:ascii="Times New Roman" w:eastAsia="黑体" w:hAnsi="Times New Roman" w:cs="黑体"/>
                <w:bCs/>
                <w:sz w:val="24"/>
              </w:rPr>
            </w:pPr>
            <w:r>
              <w:rPr>
                <w:rFonts w:ascii="Times New Roman" w:eastAsia="黑体" w:hAnsi="Times New Roman" w:cs="黑体" w:hint="eastAsia"/>
                <w:bCs/>
                <w:sz w:val="24"/>
              </w:rPr>
              <w:t>伦理审查</w:t>
            </w:r>
          </w:p>
        </w:tc>
      </w:tr>
      <w:tr w:rsidR="00496241" w14:paraId="2B98B6B0" w14:textId="77777777">
        <w:trPr>
          <w:cantSplit/>
          <w:trHeight w:val="1513"/>
          <w:jc w:val="center"/>
        </w:trPr>
        <w:tc>
          <w:tcPr>
            <w:tcW w:w="757" w:type="dxa"/>
            <w:tcMar>
              <w:top w:w="0" w:type="dxa"/>
              <w:left w:w="105" w:type="dxa"/>
              <w:bottom w:w="0" w:type="dxa"/>
              <w:right w:w="105" w:type="dxa"/>
            </w:tcMar>
            <w:vAlign w:val="center"/>
          </w:tcPr>
          <w:p w14:paraId="19BA6409"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2.1</w:t>
            </w:r>
          </w:p>
        </w:tc>
        <w:tc>
          <w:tcPr>
            <w:tcW w:w="4003" w:type="dxa"/>
            <w:tcMar>
              <w:top w:w="0" w:type="dxa"/>
              <w:left w:w="105" w:type="dxa"/>
              <w:bottom w:w="0" w:type="dxa"/>
              <w:right w:w="105" w:type="dxa"/>
            </w:tcMar>
            <w:vAlign w:val="center"/>
          </w:tcPr>
          <w:p w14:paraId="1E9C6864"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伦理审查内容及审查意见应当符合相关法规、特殊医学用途配方食品临床试验质量管理规范（</w:t>
            </w:r>
            <w:r>
              <w:rPr>
                <w:rFonts w:ascii="Times New Roman" w:hAnsi="Times New Roman" w:cs="仿宋_GB2312" w:hint="eastAsia"/>
                <w:sz w:val="24"/>
              </w:rPr>
              <w:t>GCP</w:t>
            </w:r>
            <w:r>
              <w:rPr>
                <w:rFonts w:ascii="Times New Roman" w:hAnsi="Times New Roman" w:cs="仿宋_GB2312" w:hint="eastAsia"/>
                <w:sz w:val="24"/>
              </w:rPr>
              <w:t>）和</w:t>
            </w:r>
            <w:r>
              <w:rPr>
                <w:rFonts w:ascii="Times New Roman" w:hAnsi="Times New Roman" w:cs="仿宋_GB2312" w:hint="eastAsia"/>
                <w:sz w:val="24"/>
              </w:rPr>
              <w:t>SOP</w:t>
            </w:r>
            <w:r>
              <w:rPr>
                <w:rFonts w:ascii="Times New Roman" w:hAnsi="Times New Roman" w:cs="仿宋_GB2312" w:hint="eastAsia"/>
                <w:sz w:val="24"/>
              </w:rPr>
              <w:t>要求。</w:t>
            </w:r>
          </w:p>
        </w:tc>
        <w:tc>
          <w:tcPr>
            <w:tcW w:w="4077" w:type="dxa"/>
            <w:tcMar>
              <w:top w:w="0" w:type="dxa"/>
              <w:left w:w="105" w:type="dxa"/>
              <w:bottom w:w="0" w:type="dxa"/>
              <w:right w:w="105" w:type="dxa"/>
            </w:tcMar>
            <w:vAlign w:val="center"/>
          </w:tcPr>
          <w:p w14:paraId="715D83D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查看伦理审查文件、审查内容和审查意见是否符合相关法规、</w:t>
            </w:r>
            <w:r>
              <w:rPr>
                <w:rFonts w:ascii="Times New Roman" w:hAnsi="Times New Roman" w:cs="仿宋_GB2312" w:hint="eastAsia"/>
                <w:sz w:val="24"/>
              </w:rPr>
              <w:t>GCP</w:t>
            </w:r>
            <w:r>
              <w:rPr>
                <w:rFonts w:ascii="Times New Roman" w:hAnsi="Times New Roman" w:cs="仿宋_GB2312" w:hint="eastAsia"/>
                <w:sz w:val="24"/>
              </w:rPr>
              <w:t>和</w:t>
            </w:r>
            <w:r>
              <w:rPr>
                <w:rFonts w:ascii="Times New Roman" w:hAnsi="Times New Roman" w:cs="仿宋_GB2312" w:hint="eastAsia"/>
                <w:sz w:val="24"/>
              </w:rPr>
              <w:t>SOP</w:t>
            </w:r>
            <w:r>
              <w:rPr>
                <w:rFonts w:ascii="Times New Roman" w:hAnsi="Times New Roman" w:cs="仿宋_GB2312" w:hint="eastAsia"/>
                <w:sz w:val="24"/>
              </w:rPr>
              <w:t>的要求。</w:t>
            </w:r>
          </w:p>
        </w:tc>
      </w:tr>
      <w:tr w:rsidR="00496241" w14:paraId="3C7F8ADB" w14:textId="77777777">
        <w:trPr>
          <w:cantSplit/>
          <w:trHeight w:val="2124"/>
          <w:jc w:val="center"/>
        </w:trPr>
        <w:tc>
          <w:tcPr>
            <w:tcW w:w="757" w:type="dxa"/>
            <w:tcMar>
              <w:top w:w="0" w:type="dxa"/>
              <w:left w:w="105" w:type="dxa"/>
              <w:bottom w:w="0" w:type="dxa"/>
              <w:right w:w="105" w:type="dxa"/>
            </w:tcMar>
            <w:vAlign w:val="center"/>
          </w:tcPr>
          <w:p w14:paraId="1CA54C1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2.2</w:t>
            </w:r>
          </w:p>
        </w:tc>
        <w:tc>
          <w:tcPr>
            <w:tcW w:w="4003" w:type="dxa"/>
            <w:tcMar>
              <w:top w:w="0" w:type="dxa"/>
              <w:left w:w="105" w:type="dxa"/>
              <w:bottom w:w="0" w:type="dxa"/>
              <w:right w:w="105" w:type="dxa"/>
            </w:tcMar>
            <w:vAlign w:val="center"/>
          </w:tcPr>
          <w:p w14:paraId="0C64D325"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伦理委员会应当保存伦理审查的全部记录。</w:t>
            </w:r>
          </w:p>
        </w:tc>
        <w:tc>
          <w:tcPr>
            <w:tcW w:w="4077" w:type="dxa"/>
            <w:tcMar>
              <w:top w:w="0" w:type="dxa"/>
              <w:left w:w="105" w:type="dxa"/>
              <w:bottom w:w="0" w:type="dxa"/>
              <w:right w:w="105" w:type="dxa"/>
            </w:tcMar>
            <w:vAlign w:val="center"/>
          </w:tcPr>
          <w:p w14:paraId="1304DC2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查看伦理委员会保存资料，包括伦理审查的书面记录、委员信息、递交的文件、会议记录和相关往来记录等法规或伦理委员会</w:t>
            </w:r>
            <w:r>
              <w:rPr>
                <w:rFonts w:ascii="Times New Roman" w:hAnsi="Times New Roman" w:cs="仿宋_GB2312" w:hint="eastAsia"/>
                <w:sz w:val="24"/>
              </w:rPr>
              <w:t>SOP</w:t>
            </w:r>
            <w:r>
              <w:rPr>
                <w:rFonts w:ascii="Times New Roman" w:hAnsi="Times New Roman" w:cs="仿宋_GB2312" w:hint="eastAsia"/>
                <w:sz w:val="24"/>
              </w:rPr>
              <w:t>中规定的文件，内容完整准确且与伦理审查意见一致。</w:t>
            </w:r>
          </w:p>
        </w:tc>
      </w:tr>
      <w:tr w:rsidR="00496241" w14:paraId="3E8969BA" w14:textId="77777777">
        <w:trPr>
          <w:cantSplit/>
          <w:trHeight w:val="1363"/>
          <w:jc w:val="center"/>
        </w:trPr>
        <w:tc>
          <w:tcPr>
            <w:tcW w:w="757" w:type="dxa"/>
            <w:tcMar>
              <w:top w:w="0" w:type="dxa"/>
              <w:left w:w="105" w:type="dxa"/>
              <w:bottom w:w="0" w:type="dxa"/>
              <w:right w:w="105" w:type="dxa"/>
            </w:tcMar>
            <w:vAlign w:val="center"/>
          </w:tcPr>
          <w:p w14:paraId="03FECB9A"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2.3</w:t>
            </w:r>
          </w:p>
        </w:tc>
        <w:tc>
          <w:tcPr>
            <w:tcW w:w="4003" w:type="dxa"/>
            <w:tcMar>
              <w:top w:w="0" w:type="dxa"/>
              <w:left w:w="105" w:type="dxa"/>
              <w:bottom w:w="0" w:type="dxa"/>
              <w:right w:w="105" w:type="dxa"/>
            </w:tcMar>
            <w:vAlign w:val="center"/>
          </w:tcPr>
          <w:p w14:paraId="60D596D4"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修订临床试验方案以及知情同意书等文件，应重新获得伦理委员会的书面同意后实施。</w:t>
            </w:r>
          </w:p>
        </w:tc>
        <w:tc>
          <w:tcPr>
            <w:tcW w:w="4077" w:type="dxa"/>
            <w:tcMar>
              <w:top w:w="0" w:type="dxa"/>
              <w:left w:w="105" w:type="dxa"/>
              <w:bottom w:w="0" w:type="dxa"/>
              <w:right w:w="105" w:type="dxa"/>
            </w:tcMar>
            <w:vAlign w:val="center"/>
          </w:tcPr>
          <w:p w14:paraId="7D083295"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查看修订等情况的伦理委员会批准文件及实施情况，实施时间不得早于伦理委员会同意时间。</w:t>
            </w:r>
          </w:p>
        </w:tc>
      </w:tr>
      <w:tr w:rsidR="00496241" w14:paraId="4EC14A9E" w14:textId="77777777">
        <w:trPr>
          <w:cantSplit/>
          <w:trHeight w:val="2688"/>
          <w:jc w:val="center"/>
        </w:trPr>
        <w:tc>
          <w:tcPr>
            <w:tcW w:w="757" w:type="dxa"/>
            <w:tcMar>
              <w:top w:w="0" w:type="dxa"/>
              <w:left w:w="105" w:type="dxa"/>
              <w:bottom w:w="0" w:type="dxa"/>
              <w:right w:w="105" w:type="dxa"/>
            </w:tcMar>
            <w:vAlign w:val="center"/>
          </w:tcPr>
          <w:p w14:paraId="38A9D81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2.4</w:t>
            </w:r>
          </w:p>
        </w:tc>
        <w:tc>
          <w:tcPr>
            <w:tcW w:w="4003" w:type="dxa"/>
            <w:tcMar>
              <w:top w:w="0" w:type="dxa"/>
              <w:left w:w="105" w:type="dxa"/>
              <w:bottom w:w="0" w:type="dxa"/>
              <w:right w:w="105" w:type="dxa"/>
            </w:tcMar>
            <w:vAlign w:val="center"/>
          </w:tcPr>
          <w:p w14:paraId="66D4BEA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伦理委员会应当对临床试验进行跟踪审查，应当对安全性信息、方案偏离等内容进行审查。</w:t>
            </w:r>
          </w:p>
        </w:tc>
        <w:tc>
          <w:tcPr>
            <w:tcW w:w="4077" w:type="dxa"/>
            <w:tcMar>
              <w:top w:w="0" w:type="dxa"/>
              <w:left w:w="105" w:type="dxa"/>
              <w:bottom w:w="0" w:type="dxa"/>
              <w:right w:w="105" w:type="dxa"/>
            </w:tcMar>
            <w:vAlign w:val="center"/>
          </w:tcPr>
          <w:p w14:paraId="0AA3F38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查看伦理委员会的跟踪审查文件、审查记录等，过程是否符合该伦理委员会相关制度和</w:t>
            </w:r>
            <w:r>
              <w:rPr>
                <w:rFonts w:ascii="Times New Roman" w:hAnsi="Times New Roman" w:cs="仿宋_GB2312" w:hint="eastAsia"/>
                <w:sz w:val="24"/>
              </w:rPr>
              <w:t>SOP</w:t>
            </w:r>
            <w:r>
              <w:rPr>
                <w:rFonts w:ascii="Times New Roman" w:hAnsi="Times New Roman" w:cs="仿宋_GB2312" w:hint="eastAsia"/>
                <w:sz w:val="24"/>
              </w:rPr>
              <w:t>；是否审查了临床试验相关的严重不良事件（</w:t>
            </w:r>
            <w:r>
              <w:rPr>
                <w:rFonts w:ascii="Times New Roman" w:hAnsi="Times New Roman" w:cs="仿宋_GB2312" w:hint="eastAsia"/>
                <w:sz w:val="24"/>
              </w:rPr>
              <w:t>SAE</w:t>
            </w:r>
            <w:r>
              <w:rPr>
                <w:rFonts w:ascii="Times New Roman" w:hAnsi="Times New Roman" w:cs="仿宋_GB2312" w:hint="eastAsia"/>
                <w:sz w:val="24"/>
              </w:rPr>
              <w:t>），包括申请人报告的其他安全性信息；是否审查了临床试验方案的偏离对受试者权益和安全的可能影响。</w:t>
            </w:r>
          </w:p>
        </w:tc>
      </w:tr>
      <w:tr w:rsidR="00496241" w14:paraId="0EDD0387" w14:textId="77777777">
        <w:trPr>
          <w:cantSplit/>
          <w:trHeight w:val="561"/>
          <w:jc w:val="center"/>
        </w:trPr>
        <w:tc>
          <w:tcPr>
            <w:tcW w:w="757" w:type="dxa"/>
            <w:tcMar>
              <w:top w:w="0" w:type="dxa"/>
              <w:left w:w="105" w:type="dxa"/>
              <w:bottom w:w="0" w:type="dxa"/>
              <w:right w:w="105" w:type="dxa"/>
            </w:tcMar>
            <w:vAlign w:val="center"/>
          </w:tcPr>
          <w:p w14:paraId="6858766C"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bCs/>
                <w:sz w:val="24"/>
              </w:rPr>
            </w:pPr>
            <w:r>
              <w:rPr>
                <w:rFonts w:ascii="Times New Roman" w:eastAsia="黑体" w:hAnsi="Times New Roman" w:cs="黑体" w:hint="eastAsia"/>
                <w:bCs/>
                <w:sz w:val="24"/>
              </w:rPr>
              <w:t>3</w:t>
            </w:r>
          </w:p>
        </w:tc>
        <w:tc>
          <w:tcPr>
            <w:tcW w:w="8080" w:type="dxa"/>
            <w:gridSpan w:val="2"/>
            <w:tcMar>
              <w:top w:w="0" w:type="dxa"/>
              <w:left w:w="105" w:type="dxa"/>
              <w:bottom w:w="0" w:type="dxa"/>
              <w:right w:w="105" w:type="dxa"/>
            </w:tcMar>
            <w:vAlign w:val="center"/>
          </w:tcPr>
          <w:p w14:paraId="24C40413" w14:textId="77777777" w:rsidR="00496241" w:rsidRDefault="00000000">
            <w:pPr>
              <w:overflowPunct w:val="0"/>
              <w:adjustRightInd w:val="0"/>
              <w:snapToGrid w:val="0"/>
              <w:spacing w:line="320" w:lineRule="exact"/>
              <w:ind w:firstLineChars="0" w:firstLine="0"/>
              <w:rPr>
                <w:rFonts w:ascii="Times New Roman" w:eastAsia="黑体" w:hAnsi="Times New Roman" w:cs="黑体"/>
                <w:bCs/>
                <w:sz w:val="24"/>
              </w:rPr>
            </w:pPr>
            <w:r>
              <w:rPr>
                <w:rFonts w:ascii="Times New Roman" w:eastAsia="黑体" w:hAnsi="Times New Roman" w:cs="黑体" w:hint="eastAsia"/>
                <w:bCs/>
                <w:sz w:val="24"/>
              </w:rPr>
              <w:t>知情同意</w:t>
            </w:r>
          </w:p>
        </w:tc>
      </w:tr>
      <w:tr w:rsidR="00496241" w14:paraId="18EBFA8A" w14:textId="77777777">
        <w:trPr>
          <w:cantSplit/>
          <w:trHeight w:val="1120"/>
          <w:jc w:val="center"/>
        </w:trPr>
        <w:tc>
          <w:tcPr>
            <w:tcW w:w="757" w:type="dxa"/>
            <w:tcMar>
              <w:top w:w="0" w:type="dxa"/>
              <w:left w:w="105" w:type="dxa"/>
              <w:bottom w:w="0" w:type="dxa"/>
              <w:right w:w="105" w:type="dxa"/>
            </w:tcMar>
            <w:vAlign w:val="center"/>
          </w:tcPr>
          <w:p w14:paraId="4FDD157A"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3.1</w:t>
            </w:r>
          </w:p>
        </w:tc>
        <w:tc>
          <w:tcPr>
            <w:tcW w:w="4003" w:type="dxa"/>
            <w:tcMar>
              <w:top w:w="0" w:type="dxa"/>
              <w:left w:w="105" w:type="dxa"/>
              <w:bottom w:w="0" w:type="dxa"/>
              <w:right w:w="105" w:type="dxa"/>
            </w:tcMar>
            <w:vAlign w:val="center"/>
          </w:tcPr>
          <w:p w14:paraId="6F8DD57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知情同意书内容符合相关法规、</w:t>
            </w:r>
            <w:r>
              <w:rPr>
                <w:rFonts w:ascii="Times New Roman" w:hAnsi="Times New Roman" w:cs="仿宋_GB2312" w:hint="eastAsia"/>
                <w:sz w:val="24"/>
              </w:rPr>
              <w:t>GCP</w:t>
            </w:r>
            <w:r>
              <w:rPr>
                <w:rFonts w:ascii="Times New Roman" w:hAnsi="Times New Roman" w:cs="仿宋_GB2312" w:hint="eastAsia"/>
                <w:sz w:val="24"/>
              </w:rPr>
              <w:t>和</w:t>
            </w:r>
            <w:r>
              <w:rPr>
                <w:rFonts w:ascii="Times New Roman" w:hAnsi="Times New Roman" w:cs="仿宋_GB2312" w:hint="eastAsia"/>
                <w:sz w:val="24"/>
              </w:rPr>
              <w:t>SOP</w:t>
            </w:r>
            <w:r>
              <w:rPr>
                <w:rFonts w:ascii="Times New Roman" w:hAnsi="Times New Roman" w:cs="仿宋_GB2312" w:hint="eastAsia"/>
                <w:sz w:val="24"/>
              </w:rPr>
              <w:t>要求。</w:t>
            </w:r>
          </w:p>
        </w:tc>
        <w:tc>
          <w:tcPr>
            <w:tcW w:w="4077" w:type="dxa"/>
            <w:tcMar>
              <w:top w:w="0" w:type="dxa"/>
              <w:left w:w="105" w:type="dxa"/>
              <w:bottom w:w="0" w:type="dxa"/>
              <w:right w:w="105" w:type="dxa"/>
            </w:tcMar>
            <w:vAlign w:val="center"/>
          </w:tcPr>
          <w:p w14:paraId="2F422E03"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查看知情同意</w:t>
            </w:r>
            <w:proofErr w:type="gramStart"/>
            <w:r>
              <w:rPr>
                <w:rFonts w:ascii="Times New Roman" w:hAnsi="Times New Roman" w:cs="仿宋_GB2312" w:hint="eastAsia"/>
                <w:sz w:val="24"/>
              </w:rPr>
              <w:t>书具体</w:t>
            </w:r>
            <w:proofErr w:type="gramEnd"/>
            <w:r>
              <w:rPr>
                <w:rFonts w:ascii="Times New Roman" w:hAnsi="Times New Roman" w:cs="仿宋_GB2312" w:hint="eastAsia"/>
                <w:sz w:val="24"/>
              </w:rPr>
              <w:t>内容是否符合相关法规、</w:t>
            </w:r>
            <w:r>
              <w:rPr>
                <w:rFonts w:ascii="Times New Roman" w:hAnsi="Times New Roman" w:cs="仿宋_GB2312" w:hint="eastAsia"/>
                <w:sz w:val="24"/>
              </w:rPr>
              <w:t>GCP</w:t>
            </w:r>
            <w:r>
              <w:rPr>
                <w:rFonts w:ascii="Times New Roman" w:hAnsi="Times New Roman" w:cs="仿宋_GB2312" w:hint="eastAsia"/>
                <w:sz w:val="24"/>
              </w:rPr>
              <w:t>和</w:t>
            </w:r>
            <w:r>
              <w:rPr>
                <w:rFonts w:ascii="Times New Roman" w:hAnsi="Times New Roman" w:cs="仿宋_GB2312" w:hint="eastAsia"/>
                <w:sz w:val="24"/>
              </w:rPr>
              <w:t>SOP</w:t>
            </w:r>
            <w:r>
              <w:rPr>
                <w:rFonts w:ascii="Times New Roman" w:hAnsi="Times New Roman" w:cs="仿宋_GB2312" w:hint="eastAsia"/>
                <w:sz w:val="24"/>
              </w:rPr>
              <w:t>的要求。</w:t>
            </w:r>
          </w:p>
        </w:tc>
      </w:tr>
      <w:tr w:rsidR="00496241" w14:paraId="2C923BAD" w14:textId="77777777">
        <w:trPr>
          <w:cantSplit/>
          <w:trHeight w:val="1440"/>
          <w:jc w:val="center"/>
        </w:trPr>
        <w:tc>
          <w:tcPr>
            <w:tcW w:w="757" w:type="dxa"/>
            <w:tcMar>
              <w:top w:w="0" w:type="dxa"/>
              <w:left w:w="105" w:type="dxa"/>
              <w:bottom w:w="0" w:type="dxa"/>
              <w:right w:w="105" w:type="dxa"/>
            </w:tcMar>
            <w:vAlign w:val="center"/>
          </w:tcPr>
          <w:p w14:paraId="2FF7449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lastRenderedPageBreak/>
              <w:t>3.2</w:t>
            </w:r>
          </w:p>
        </w:tc>
        <w:tc>
          <w:tcPr>
            <w:tcW w:w="4003" w:type="dxa"/>
            <w:tcMar>
              <w:top w:w="0" w:type="dxa"/>
              <w:left w:w="105" w:type="dxa"/>
              <w:bottom w:w="0" w:type="dxa"/>
              <w:right w:w="105" w:type="dxa"/>
            </w:tcMar>
            <w:vAlign w:val="center"/>
          </w:tcPr>
          <w:p w14:paraId="3C103BF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临床试验前，受试者和</w:t>
            </w:r>
            <w:r>
              <w:rPr>
                <w:rFonts w:ascii="Times New Roman" w:hAnsi="Times New Roman" w:cs="仿宋_GB2312" w:hint="eastAsia"/>
                <w:sz w:val="24"/>
              </w:rPr>
              <w:t>/</w:t>
            </w:r>
            <w:r>
              <w:rPr>
                <w:rFonts w:ascii="Times New Roman" w:hAnsi="Times New Roman" w:cs="仿宋_GB2312" w:hint="eastAsia"/>
                <w:sz w:val="24"/>
              </w:rPr>
              <w:t>或监护人（如需要），和研究者均在伦理委员会批准的最新版知情同意书上签署姓名和日期。</w:t>
            </w:r>
          </w:p>
        </w:tc>
        <w:tc>
          <w:tcPr>
            <w:tcW w:w="4077" w:type="dxa"/>
            <w:tcMar>
              <w:top w:w="0" w:type="dxa"/>
              <w:left w:w="105" w:type="dxa"/>
              <w:bottom w:w="0" w:type="dxa"/>
              <w:right w:w="105" w:type="dxa"/>
            </w:tcMar>
            <w:vAlign w:val="center"/>
          </w:tcPr>
          <w:p w14:paraId="55DA238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查看受试者筛选表和签名的知情同意书，人数应当一致，应当包括签署人姓名和签署日期。</w:t>
            </w:r>
          </w:p>
        </w:tc>
      </w:tr>
      <w:tr w:rsidR="00496241" w14:paraId="6B0AEE3F" w14:textId="77777777">
        <w:trPr>
          <w:cantSplit/>
          <w:trHeight w:val="1251"/>
          <w:jc w:val="center"/>
        </w:trPr>
        <w:tc>
          <w:tcPr>
            <w:tcW w:w="757" w:type="dxa"/>
            <w:tcMar>
              <w:top w:w="0" w:type="dxa"/>
              <w:left w:w="105" w:type="dxa"/>
              <w:bottom w:w="0" w:type="dxa"/>
              <w:right w:w="105" w:type="dxa"/>
            </w:tcMar>
            <w:vAlign w:val="center"/>
          </w:tcPr>
          <w:p w14:paraId="01082DD3"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3.3</w:t>
            </w:r>
          </w:p>
        </w:tc>
        <w:tc>
          <w:tcPr>
            <w:tcW w:w="4003" w:type="dxa"/>
            <w:tcMar>
              <w:top w:w="0" w:type="dxa"/>
              <w:left w:w="105" w:type="dxa"/>
              <w:bottom w:w="0" w:type="dxa"/>
              <w:right w:w="105" w:type="dxa"/>
            </w:tcMar>
            <w:vAlign w:val="center"/>
          </w:tcPr>
          <w:p w14:paraId="31D2A03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研究者应当使用经伦理委员会同意的最新版本知情同意书和</w:t>
            </w:r>
            <w:proofErr w:type="gramStart"/>
            <w:r>
              <w:rPr>
                <w:rFonts w:ascii="Times New Roman" w:hAnsi="Times New Roman" w:cs="仿宋_GB2312" w:hint="eastAsia"/>
                <w:sz w:val="24"/>
              </w:rPr>
              <w:t>其他提供</w:t>
            </w:r>
            <w:proofErr w:type="gramEnd"/>
            <w:r>
              <w:rPr>
                <w:rFonts w:ascii="Times New Roman" w:hAnsi="Times New Roman" w:cs="仿宋_GB2312" w:hint="eastAsia"/>
                <w:sz w:val="24"/>
              </w:rPr>
              <w:t>给受试者的信息。</w:t>
            </w:r>
          </w:p>
        </w:tc>
        <w:tc>
          <w:tcPr>
            <w:tcW w:w="4077" w:type="dxa"/>
            <w:tcMar>
              <w:top w:w="0" w:type="dxa"/>
              <w:left w:w="105" w:type="dxa"/>
              <w:bottom w:w="0" w:type="dxa"/>
              <w:right w:w="105" w:type="dxa"/>
            </w:tcMar>
            <w:vAlign w:val="center"/>
          </w:tcPr>
          <w:p w14:paraId="7858358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查看签署的知情同意书和</w:t>
            </w:r>
            <w:proofErr w:type="gramStart"/>
            <w:r>
              <w:rPr>
                <w:rFonts w:ascii="Times New Roman" w:hAnsi="Times New Roman" w:cs="仿宋_GB2312" w:hint="eastAsia"/>
                <w:sz w:val="24"/>
              </w:rPr>
              <w:t>其他提供</w:t>
            </w:r>
            <w:proofErr w:type="gramEnd"/>
            <w:r>
              <w:rPr>
                <w:rFonts w:ascii="Times New Roman" w:hAnsi="Times New Roman" w:cs="仿宋_GB2312" w:hint="eastAsia"/>
                <w:sz w:val="24"/>
              </w:rPr>
              <w:t>给受试者的信息版本和内容，应当与伦理审查通过的最新版本内容一致。</w:t>
            </w:r>
          </w:p>
        </w:tc>
      </w:tr>
      <w:tr w:rsidR="00496241" w14:paraId="6369FD67" w14:textId="77777777">
        <w:trPr>
          <w:cantSplit/>
          <w:trHeight w:val="1178"/>
          <w:jc w:val="center"/>
        </w:trPr>
        <w:tc>
          <w:tcPr>
            <w:tcW w:w="757" w:type="dxa"/>
            <w:tcMar>
              <w:top w:w="0" w:type="dxa"/>
              <w:left w:w="105" w:type="dxa"/>
              <w:bottom w:w="0" w:type="dxa"/>
              <w:right w:w="105" w:type="dxa"/>
            </w:tcMar>
            <w:vAlign w:val="center"/>
          </w:tcPr>
          <w:p w14:paraId="1D62D9E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3.4</w:t>
            </w:r>
          </w:p>
        </w:tc>
        <w:tc>
          <w:tcPr>
            <w:tcW w:w="4003" w:type="dxa"/>
            <w:tcMar>
              <w:top w:w="0" w:type="dxa"/>
              <w:left w:w="105" w:type="dxa"/>
              <w:bottom w:w="0" w:type="dxa"/>
              <w:right w:w="105" w:type="dxa"/>
            </w:tcMar>
            <w:vAlign w:val="center"/>
          </w:tcPr>
          <w:p w14:paraId="744E45D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知情同意书签署时间不得早于伦理批准时间，筛选时间原则上不得早于知情同意书签署时间。</w:t>
            </w:r>
          </w:p>
        </w:tc>
        <w:tc>
          <w:tcPr>
            <w:tcW w:w="4077" w:type="dxa"/>
            <w:tcMar>
              <w:top w:w="0" w:type="dxa"/>
              <w:left w:w="105" w:type="dxa"/>
              <w:bottom w:w="0" w:type="dxa"/>
              <w:right w:w="105" w:type="dxa"/>
            </w:tcMar>
            <w:vAlign w:val="center"/>
          </w:tcPr>
          <w:p w14:paraId="79DB0C0B"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查看知情同意书签署时间、伦理批准时间、筛选时间。</w:t>
            </w:r>
          </w:p>
        </w:tc>
      </w:tr>
      <w:tr w:rsidR="00496241" w14:paraId="73BED7A9" w14:textId="77777777">
        <w:trPr>
          <w:cantSplit/>
          <w:trHeight w:val="15"/>
          <w:jc w:val="center"/>
        </w:trPr>
        <w:tc>
          <w:tcPr>
            <w:tcW w:w="757" w:type="dxa"/>
            <w:tcMar>
              <w:top w:w="0" w:type="dxa"/>
              <w:left w:w="105" w:type="dxa"/>
              <w:bottom w:w="0" w:type="dxa"/>
              <w:right w:w="105" w:type="dxa"/>
            </w:tcMar>
            <w:vAlign w:val="center"/>
          </w:tcPr>
          <w:p w14:paraId="742B388C"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3.5</w:t>
            </w:r>
          </w:p>
        </w:tc>
        <w:tc>
          <w:tcPr>
            <w:tcW w:w="4003" w:type="dxa"/>
            <w:tcMar>
              <w:top w:w="0" w:type="dxa"/>
              <w:left w:w="105" w:type="dxa"/>
              <w:bottom w:w="0" w:type="dxa"/>
              <w:right w:w="105" w:type="dxa"/>
            </w:tcMar>
            <w:vAlign w:val="center"/>
          </w:tcPr>
          <w:p w14:paraId="392554C9"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知情同意书更新并获得伦理委员会审查同意后，所有受影响的未结束试验流程的受试者应再次获得知情同意书。</w:t>
            </w:r>
          </w:p>
        </w:tc>
        <w:tc>
          <w:tcPr>
            <w:tcW w:w="4077" w:type="dxa"/>
            <w:tcMar>
              <w:top w:w="0" w:type="dxa"/>
              <w:left w:w="105" w:type="dxa"/>
              <w:bottom w:w="0" w:type="dxa"/>
              <w:right w:w="105" w:type="dxa"/>
            </w:tcMar>
            <w:vAlign w:val="center"/>
          </w:tcPr>
          <w:p w14:paraId="68327BA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查看知情同意书更新版本，试验中受影响的受试者和</w:t>
            </w:r>
            <w:r>
              <w:rPr>
                <w:rFonts w:ascii="Times New Roman" w:hAnsi="Times New Roman" w:cs="仿宋_GB2312" w:hint="eastAsia"/>
                <w:sz w:val="24"/>
              </w:rPr>
              <w:t>/</w:t>
            </w:r>
            <w:r>
              <w:rPr>
                <w:rFonts w:ascii="Times New Roman" w:hAnsi="Times New Roman" w:cs="仿宋_GB2312" w:hint="eastAsia"/>
                <w:sz w:val="24"/>
              </w:rPr>
              <w:t>或其监护人应当重新签署新修订的知情同意书。</w:t>
            </w:r>
          </w:p>
        </w:tc>
      </w:tr>
      <w:tr w:rsidR="00496241" w14:paraId="413E2C59" w14:textId="77777777">
        <w:trPr>
          <w:cantSplit/>
          <w:trHeight w:val="551"/>
          <w:jc w:val="center"/>
        </w:trPr>
        <w:tc>
          <w:tcPr>
            <w:tcW w:w="757" w:type="dxa"/>
            <w:tcMar>
              <w:top w:w="0" w:type="dxa"/>
              <w:left w:w="105" w:type="dxa"/>
              <w:bottom w:w="0" w:type="dxa"/>
              <w:right w:w="105" w:type="dxa"/>
            </w:tcMar>
            <w:vAlign w:val="center"/>
          </w:tcPr>
          <w:p w14:paraId="7B64635B"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t>4</w:t>
            </w:r>
          </w:p>
        </w:tc>
        <w:tc>
          <w:tcPr>
            <w:tcW w:w="8080" w:type="dxa"/>
            <w:gridSpan w:val="2"/>
            <w:tcMar>
              <w:top w:w="0" w:type="dxa"/>
              <w:left w:w="105" w:type="dxa"/>
              <w:bottom w:w="0" w:type="dxa"/>
              <w:right w:w="105" w:type="dxa"/>
            </w:tcMar>
            <w:vAlign w:val="center"/>
          </w:tcPr>
          <w:p w14:paraId="554488BA" w14:textId="77777777" w:rsidR="00496241" w:rsidRDefault="00000000">
            <w:pPr>
              <w:overflowPunct w:val="0"/>
              <w:adjustRightInd w:val="0"/>
              <w:snapToGrid w:val="0"/>
              <w:spacing w:line="320" w:lineRule="exact"/>
              <w:ind w:firstLineChars="0" w:firstLine="0"/>
              <w:rPr>
                <w:rFonts w:ascii="Times New Roman" w:eastAsia="黑体" w:hAnsi="Times New Roman" w:cs="黑体"/>
                <w:sz w:val="24"/>
              </w:rPr>
            </w:pPr>
            <w:r>
              <w:rPr>
                <w:rFonts w:ascii="Times New Roman" w:eastAsia="黑体" w:hAnsi="Times New Roman" w:cs="黑体" w:hint="eastAsia"/>
                <w:sz w:val="24"/>
              </w:rPr>
              <w:t>受试者筛选</w:t>
            </w:r>
          </w:p>
        </w:tc>
      </w:tr>
      <w:tr w:rsidR="00496241" w14:paraId="64D9A84B" w14:textId="77777777">
        <w:trPr>
          <w:cantSplit/>
          <w:trHeight w:val="1324"/>
          <w:jc w:val="center"/>
        </w:trPr>
        <w:tc>
          <w:tcPr>
            <w:tcW w:w="757" w:type="dxa"/>
            <w:tcMar>
              <w:top w:w="0" w:type="dxa"/>
              <w:left w:w="105" w:type="dxa"/>
              <w:bottom w:w="0" w:type="dxa"/>
              <w:right w:w="105" w:type="dxa"/>
            </w:tcMar>
            <w:vAlign w:val="center"/>
          </w:tcPr>
          <w:p w14:paraId="093837F0"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4.1</w:t>
            </w:r>
          </w:p>
        </w:tc>
        <w:tc>
          <w:tcPr>
            <w:tcW w:w="4003" w:type="dxa"/>
            <w:tcMar>
              <w:top w:w="0" w:type="dxa"/>
              <w:left w:w="105" w:type="dxa"/>
              <w:bottom w:w="0" w:type="dxa"/>
              <w:right w:w="105" w:type="dxa"/>
            </w:tcMar>
            <w:vAlign w:val="center"/>
          </w:tcPr>
          <w:p w14:paraId="4CC6B15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具有受试者筛选入选记录。</w:t>
            </w:r>
          </w:p>
        </w:tc>
        <w:tc>
          <w:tcPr>
            <w:tcW w:w="4077" w:type="dxa"/>
            <w:tcMar>
              <w:top w:w="0" w:type="dxa"/>
              <w:left w:w="105" w:type="dxa"/>
              <w:bottom w:w="0" w:type="dxa"/>
              <w:right w:w="105" w:type="dxa"/>
            </w:tcMar>
            <w:vAlign w:val="center"/>
          </w:tcPr>
          <w:p w14:paraId="7D8EA84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查看病例筛选入选记录，病例筛选入选标准是否与试验方案一致；受试者筛选失败应当明确记录其原因。</w:t>
            </w:r>
          </w:p>
        </w:tc>
      </w:tr>
      <w:tr w:rsidR="00496241" w14:paraId="1F16BE26" w14:textId="77777777">
        <w:trPr>
          <w:cantSplit/>
          <w:trHeight w:val="1513"/>
          <w:jc w:val="center"/>
        </w:trPr>
        <w:tc>
          <w:tcPr>
            <w:tcW w:w="757" w:type="dxa"/>
            <w:tcMar>
              <w:top w:w="0" w:type="dxa"/>
              <w:left w:w="105" w:type="dxa"/>
              <w:bottom w:w="0" w:type="dxa"/>
              <w:right w:w="105" w:type="dxa"/>
            </w:tcMar>
            <w:vAlign w:val="center"/>
          </w:tcPr>
          <w:p w14:paraId="0D1A27A1"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4.2</w:t>
            </w:r>
          </w:p>
        </w:tc>
        <w:tc>
          <w:tcPr>
            <w:tcW w:w="4003" w:type="dxa"/>
            <w:tcMar>
              <w:top w:w="0" w:type="dxa"/>
              <w:left w:w="105" w:type="dxa"/>
              <w:bottom w:w="0" w:type="dxa"/>
              <w:right w:w="105" w:type="dxa"/>
            </w:tcMar>
            <w:vAlign w:val="center"/>
          </w:tcPr>
          <w:p w14:paraId="3F6F11E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受试者鉴认文件或筛选入选文件等原始记录涵盖受试者身份鉴别信息。</w:t>
            </w:r>
          </w:p>
        </w:tc>
        <w:tc>
          <w:tcPr>
            <w:tcW w:w="4077" w:type="dxa"/>
            <w:tcMar>
              <w:top w:w="0" w:type="dxa"/>
              <w:left w:w="105" w:type="dxa"/>
              <w:bottom w:w="0" w:type="dxa"/>
              <w:right w:w="105" w:type="dxa"/>
            </w:tcMar>
            <w:vAlign w:val="center"/>
          </w:tcPr>
          <w:p w14:paraId="230F5AA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查看受试者鉴认文件或筛选入选文件等原始记录，包含受试者身份证号、姓名、性别、年龄、联系方式等身份鉴别信息。</w:t>
            </w:r>
          </w:p>
        </w:tc>
      </w:tr>
      <w:tr w:rsidR="00496241" w14:paraId="7AA78571" w14:textId="77777777">
        <w:trPr>
          <w:cantSplit/>
          <w:trHeight w:val="1469"/>
          <w:jc w:val="center"/>
        </w:trPr>
        <w:tc>
          <w:tcPr>
            <w:tcW w:w="757" w:type="dxa"/>
            <w:tcMar>
              <w:top w:w="0" w:type="dxa"/>
              <w:left w:w="105" w:type="dxa"/>
              <w:bottom w:w="0" w:type="dxa"/>
              <w:right w:w="105" w:type="dxa"/>
            </w:tcMar>
            <w:vAlign w:val="center"/>
          </w:tcPr>
          <w:p w14:paraId="468971B9"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4.3</w:t>
            </w:r>
          </w:p>
        </w:tc>
        <w:tc>
          <w:tcPr>
            <w:tcW w:w="4003" w:type="dxa"/>
            <w:tcMar>
              <w:top w:w="0" w:type="dxa"/>
              <w:left w:w="105" w:type="dxa"/>
              <w:bottom w:w="0" w:type="dxa"/>
              <w:right w:w="105" w:type="dxa"/>
            </w:tcMar>
            <w:vAlign w:val="center"/>
          </w:tcPr>
          <w:p w14:paraId="21DCAFB5"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研究者应遵守临床试验方案规定的随机化程序（如适用）。</w:t>
            </w:r>
          </w:p>
        </w:tc>
        <w:tc>
          <w:tcPr>
            <w:tcW w:w="4077" w:type="dxa"/>
            <w:tcMar>
              <w:top w:w="0" w:type="dxa"/>
              <w:left w:w="105" w:type="dxa"/>
              <w:bottom w:w="0" w:type="dxa"/>
              <w:right w:w="105" w:type="dxa"/>
            </w:tcMar>
            <w:vAlign w:val="center"/>
          </w:tcPr>
          <w:p w14:paraId="2A4D830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查看受试者随机号的分配，应当符合试验方案要求，随机化的时间应当在受试者筛选程序完成且符合所有标准后。</w:t>
            </w:r>
          </w:p>
        </w:tc>
      </w:tr>
      <w:tr w:rsidR="00496241" w14:paraId="5CDBB397" w14:textId="77777777">
        <w:trPr>
          <w:cantSplit/>
          <w:trHeight w:val="2226"/>
          <w:jc w:val="center"/>
        </w:trPr>
        <w:tc>
          <w:tcPr>
            <w:tcW w:w="757" w:type="dxa"/>
            <w:tcMar>
              <w:top w:w="0" w:type="dxa"/>
              <w:left w:w="105" w:type="dxa"/>
              <w:bottom w:w="0" w:type="dxa"/>
              <w:right w:w="105" w:type="dxa"/>
            </w:tcMar>
            <w:vAlign w:val="center"/>
          </w:tcPr>
          <w:p w14:paraId="07B7363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4.4</w:t>
            </w:r>
          </w:p>
        </w:tc>
        <w:tc>
          <w:tcPr>
            <w:tcW w:w="4003" w:type="dxa"/>
            <w:tcMar>
              <w:top w:w="0" w:type="dxa"/>
              <w:left w:w="105" w:type="dxa"/>
              <w:bottom w:w="0" w:type="dxa"/>
              <w:right w:w="105" w:type="dxa"/>
            </w:tcMar>
            <w:vAlign w:val="center"/>
          </w:tcPr>
          <w:p w14:paraId="1AA7A0B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受试者入组应当符合试验方案规定的入选标准且不符合所有排除标准。</w:t>
            </w:r>
          </w:p>
        </w:tc>
        <w:tc>
          <w:tcPr>
            <w:tcW w:w="4077" w:type="dxa"/>
            <w:tcMar>
              <w:top w:w="0" w:type="dxa"/>
              <w:left w:w="105" w:type="dxa"/>
              <w:bottom w:w="0" w:type="dxa"/>
              <w:right w:w="105" w:type="dxa"/>
            </w:tcMar>
            <w:vAlign w:val="center"/>
          </w:tcPr>
          <w:p w14:paraId="2BCC6F6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查看医院信息系统（</w:t>
            </w:r>
            <w:r>
              <w:rPr>
                <w:rFonts w:ascii="Times New Roman" w:hAnsi="Times New Roman" w:cs="仿宋_GB2312" w:hint="eastAsia"/>
                <w:sz w:val="24"/>
              </w:rPr>
              <w:t>HIS</w:t>
            </w:r>
            <w:r>
              <w:rPr>
                <w:rFonts w:ascii="Times New Roman" w:hAnsi="Times New Roman" w:cs="仿宋_GB2312" w:hint="eastAsia"/>
                <w:sz w:val="24"/>
              </w:rPr>
              <w:t>），原始病历中的病史、用药史、实验室检查、诊断等，受试者应当符合临床试验方案中的全部入选标准，不符合所有排除标准，入组受试者应保留足够的支持性证据。</w:t>
            </w:r>
          </w:p>
        </w:tc>
      </w:tr>
      <w:tr w:rsidR="00496241" w14:paraId="5A3BCCE0" w14:textId="77777777">
        <w:trPr>
          <w:cantSplit/>
          <w:trHeight w:val="546"/>
          <w:jc w:val="center"/>
        </w:trPr>
        <w:tc>
          <w:tcPr>
            <w:tcW w:w="757" w:type="dxa"/>
            <w:tcMar>
              <w:top w:w="0" w:type="dxa"/>
              <w:left w:w="105" w:type="dxa"/>
              <w:bottom w:w="0" w:type="dxa"/>
              <w:right w:w="105" w:type="dxa"/>
            </w:tcMar>
            <w:vAlign w:val="center"/>
          </w:tcPr>
          <w:p w14:paraId="73857F85"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lastRenderedPageBreak/>
              <w:t>5</w:t>
            </w:r>
          </w:p>
        </w:tc>
        <w:tc>
          <w:tcPr>
            <w:tcW w:w="8080" w:type="dxa"/>
            <w:gridSpan w:val="2"/>
            <w:tcMar>
              <w:top w:w="0" w:type="dxa"/>
              <w:left w:w="105" w:type="dxa"/>
              <w:bottom w:w="0" w:type="dxa"/>
              <w:right w:w="105" w:type="dxa"/>
            </w:tcMar>
            <w:vAlign w:val="center"/>
          </w:tcPr>
          <w:p w14:paraId="6379FF16" w14:textId="77777777" w:rsidR="00496241" w:rsidRDefault="00000000">
            <w:pPr>
              <w:overflowPunct w:val="0"/>
              <w:adjustRightInd w:val="0"/>
              <w:snapToGrid w:val="0"/>
              <w:spacing w:line="320" w:lineRule="exact"/>
              <w:ind w:firstLineChars="0" w:firstLine="0"/>
              <w:rPr>
                <w:rFonts w:ascii="Times New Roman" w:eastAsia="黑体" w:hAnsi="Times New Roman" w:cs="黑体"/>
                <w:sz w:val="24"/>
              </w:rPr>
            </w:pPr>
            <w:r>
              <w:rPr>
                <w:rFonts w:ascii="Times New Roman" w:eastAsia="黑体" w:hAnsi="Times New Roman" w:cs="黑体" w:hint="eastAsia"/>
                <w:sz w:val="24"/>
              </w:rPr>
              <w:t>临床试验方案执行</w:t>
            </w:r>
          </w:p>
        </w:tc>
      </w:tr>
      <w:tr w:rsidR="00496241" w14:paraId="3BFE6585" w14:textId="77777777">
        <w:trPr>
          <w:cantSplit/>
          <w:trHeight w:val="1020"/>
          <w:jc w:val="center"/>
        </w:trPr>
        <w:tc>
          <w:tcPr>
            <w:tcW w:w="757" w:type="dxa"/>
            <w:tcMar>
              <w:top w:w="0" w:type="dxa"/>
              <w:left w:w="105" w:type="dxa"/>
              <w:bottom w:w="0" w:type="dxa"/>
              <w:right w:w="105" w:type="dxa"/>
            </w:tcMar>
            <w:vAlign w:val="center"/>
          </w:tcPr>
          <w:p w14:paraId="432F9E11"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5.1</w:t>
            </w:r>
          </w:p>
        </w:tc>
        <w:tc>
          <w:tcPr>
            <w:tcW w:w="4003" w:type="dxa"/>
            <w:tcMar>
              <w:top w:w="0" w:type="dxa"/>
              <w:left w:w="105" w:type="dxa"/>
              <w:bottom w:w="0" w:type="dxa"/>
              <w:right w:w="105" w:type="dxa"/>
            </w:tcMar>
            <w:vAlign w:val="center"/>
          </w:tcPr>
          <w:p w14:paraId="14CFD33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临床试验应当遵守伦理委员会同意的最新版本临床试验方案。</w:t>
            </w:r>
          </w:p>
        </w:tc>
        <w:tc>
          <w:tcPr>
            <w:tcW w:w="4077" w:type="dxa"/>
            <w:tcMar>
              <w:top w:w="0" w:type="dxa"/>
              <w:left w:w="105" w:type="dxa"/>
              <w:bottom w:w="0" w:type="dxa"/>
              <w:right w:w="105" w:type="dxa"/>
            </w:tcMar>
            <w:vAlign w:val="center"/>
          </w:tcPr>
          <w:p w14:paraId="03E67AB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查看历次版本临床试验方案与伦理委员会保存的历次版本临床试验方案，版本和内容的一致性。</w:t>
            </w:r>
          </w:p>
        </w:tc>
      </w:tr>
      <w:tr w:rsidR="00496241" w14:paraId="5FBD4376" w14:textId="77777777">
        <w:trPr>
          <w:cantSplit/>
          <w:trHeight w:val="1287"/>
          <w:jc w:val="center"/>
        </w:trPr>
        <w:tc>
          <w:tcPr>
            <w:tcW w:w="757" w:type="dxa"/>
            <w:tcMar>
              <w:top w:w="0" w:type="dxa"/>
              <w:left w:w="105" w:type="dxa"/>
              <w:bottom w:w="0" w:type="dxa"/>
              <w:right w:w="105" w:type="dxa"/>
            </w:tcMar>
            <w:vAlign w:val="center"/>
          </w:tcPr>
          <w:p w14:paraId="29896B25"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5.2</w:t>
            </w:r>
          </w:p>
        </w:tc>
        <w:tc>
          <w:tcPr>
            <w:tcW w:w="4003" w:type="dxa"/>
            <w:tcMar>
              <w:top w:w="0" w:type="dxa"/>
              <w:left w:w="105" w:type="dxa"/>
              <w:bottom w:w="0" w:type="dxa"/>
              <w:right w:w="105" w:type="dxa"/>
            </w:tcMar>
            <w:vAlign w:val="center"/>
          </w:tcPr>
          <w:p w14:paraId="17E03D64"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申报材料中临床试验方案内容应与临床试验机构保存的临床试验方案内容一致。</w:t>
            </w:r>
          </w:p>
        </w:tc>
        <w:tc>
          <w:tcPr>
            <w:tcW w:w="4077" w:type="dxa"/>
            <w:tcMar>
              <w:top w:w="0" w:type="dxa"/>
              <w:left w:w="105" w:type="dxa"/>
              <w:bottom w:w="0" w:type="dxa"/>
              <w:right w:w="105" w:type="dxa"/>
            </w:tcMar>
            <w:vAlign w:val="center"/>
          </w:tcPr>
          <w:p w14:paraId="109FDBBB"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查看注册申请提交的临床试验方案和临床试验机构保存的临床试验方案，版本和内容的一致性。</w:t>
            </w:r>
          </w:p>
        </w:tc>
      </w:tr>
      <w:tr w:rsidR="00496241" w14:paraId="562A04F0" w14:textId="77777777">
        <w:trPr>
          <w:cantSplit/>
          <w:trHeight w:val="2240"/>
          <w:jc w:val="center"/>
        </w:trPr>
        <w:tc>
          <w:tcPr>
            <w:tcW w:w="757" w:type="dxa"/>
            <w:tcMar>
              <w:top w:w="0" w:type="dxa"/>
              <w:left w:w="105" w:type="dxa"/>
              <w:bottom w:w="0" w:type="dxa"/>
              <w:right w:w="105" w:type="dxa"/>
            </w:tcMar>
            <w:vAlign w:val="center"/>
          </w:tcPr>
          <w:p w14:paraId="7AD1FE59"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5.3</w:t>
            </w:r>
          </w:p>
        </w:tc>
        <w:tc>
          <w:tcPr>
            <w:tcW w:w="4003" w:type="dxa"/>
            <w:tcMar>
              <w:top w:w="0" w:type="dxa"/>
              <w:left w:w="105" w:type="dxa"/>
              <w:bottom w:w="0" w:type="dxa"/>
              <w:right w:w="105" w:type="dxa"/>
            </w:tcMar>
            <w:vAlign w:val="center"/>
          </w:tcPr>
          <w:p w14:paraId="65179F8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临床试验实施过程应与试验方案一致。</w:t>
            </w:r>
          </w:p>
        </w:tc>
        <w:tc>
          <w:tcPr>
            <w:tcW w:w="4077" w:type="dxa"/>
            <w:tcMar>
              <w:top w:w="0" w:type="dxa"/>
              <w:left w:w="105" w:type="dxa"/>
              <w:bottom w:w="0" w:type="dxa"/>
              <w:right w:w="105" w:type="dxa"/>
            </w:tcMar>
            <w:vAlign w:val="center"/>
          </w:tcPr>
          <w:p w14:paraId="5650005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查看原始记录，受试者体检、实验室检查、随访记录、试验用样品使用等试验实施过程与试验方案一致性。安全性、营养充足性和特殊医学用途临床效果评价方法应当与试验方案要求一致。</w:t>
            </w:r>
          </w:p>
        </w:tc>
      </w:tr>
      <w:tr w:rsidR="00496241" w14:paraId="3D21EAB6" w14:textId="77777777">
        <w:trPr>
          <w:cantSplit/>
          <w:trHeight w:val="1891"/>
          <w:jc w:val="center"/>
        </w:trPr>
        <w:tc>
          <w:tcPr>
            <w:tcW w:w="757" w:type="dxa"/>
            <w:tcMar>
              <w:top w:w="0" w:type="dxa"/>
              <w:left w:w="105" w:type="dxa"/>
              <w:bottom w:w="0" w:type="dxa"/>
              <w:right w:w="105" w:type="dxa"/>
            </w:tcMar>
            <w:vAlign w:val="center"/>
          </w:tcPr>
          <w:p w14:paraId="250C444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5.4</w:t>
            </w:r>
          </w:p>
        </w:tc>
        <w:tc>
          <w:tcPr>
            <w:tcW w:w="4003" w:type="dxa"/>
            <w:tcMar>
              <w:top w:w="0" w:type="dxa"/>
              <w:left w:w="105" w:type="dxa"/>
              <w:bottom w:w="0" w:type="dxa"/>
              <w:right w:w="105" w:type="dxa"/>
            </w:tcMar>
            <w:vAlign w:val="center"/>
          </w:tcPr>
          <w:p w14:paraId="62A43082"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合并膳食、药品、治疗情况应按照试验方案记录。</w:t>
            </w:r>
          </w:p>
        </w:tc>
        <w:tc>
          <w:tcPr>
            <w:tcW w:w="4077" w:type="dxa"/>
            <w:tcMar>
              <w:top w:w="0" w:type="dxa"/>
              <w:left w:w="105" w:type="dxa"/>
              <w:bottom w:w="0" w:type="dxa"/>
              <w:right w:w="105" w:type="dxa"/>
            </w:tcMar>
            <w:vAlign w:val="center"/>
          </w:tcPr>
          <w:p w14:paraId="4FE5C77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查看原始病历、医院</w:t>
            </w:r>
            <w:r>
              <w:rPr>
                <w:rFonts w:ascii="Times New Roman" w:hAnsi="Times New Roman" w:cs="仿宋_GB2312" w:hint="eastAsia"/>
                <w:sz w:val="24"/>
              </w:rPr>
              <w:t>HIS</w:t>
            </w:r>
            <w:r>
              <w:rPr>
                <w:rFonts w:ascii="Times New Roman" w:hAnsi="Times New Roman" w:cs="仿宋_GB2312" w:hint="eastAsia"/>
                <w:sz w:val="24"/>
              </w:rPr>
              <w:t>、受试者日记卡或其他电子记录（如拍照、小程序软件等），合并膳食、药品、治疗情况应当进行记录，如有违反试验方案的情况应及时记录、处理并报告。</w:t>
            </w:r>
          </w:p>
        </w:tc>
      </w:tr>
      <w:tr w:rsidR="00496241" w14:paraId="61223EBF" w14:textId="77777777">
        <w:trPr>
          <w:cantSplit/>
          <w:trHeight w:val="1149"/>
          <w:jc w:val="center"/>
        </w:trPr>
        <w:tc>
          <w:tcPr>
            <w:tcW w:w="757" w:type="dxa"/>
            <w:tcMar>
              <w:top w:w="0" w:type="dxa"/>
              <w:left w:w="105" w:type="dxa"/>
              <w:bottom w:w="0" w:type="dxa"/>
              <w:right w:w="105" w:type="dxa"/>
            </w:tcMar>
            <w:vAlign w:val="center"/>
          </w:tcPr>
          <w:p w14:paraId="593610B9"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5.5</w:t>
            </w:r>
          </w:p>
        </w:tc>
        <w:tc>
          <w:tcPr>
            <w:tcW w:w="4003" w:type="dxa"/>
            <w:tcMar>
              <w:top w:w="0" w:type="dxa"/>
              <w:left w:w="105" w:type="dxa"/>
              <w:bottom w:w="0" w:type="dxa"/>
              <w:right w:w="105" w:type="dxa"/>
            </w:tcMar>
            <w:vAlign w:val="center"/>
          </w:tcPr>
          <w:p w14:paraId="0A2C636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临床试验方案的偏离应予以记录和解释，并报告伦理委员会。</w:t>
            </w:r>
          </w:p>
        </w:tc>
        <w:tc>
          <w:tcPr>
            <w:tcW w:w="4077" w:type="dxa"/>
            <w:tcMar>
              <w:top w:w="0" w:type="dxa"/>
              <w:left w:w="105" w:type="dxa"/>
              <w:bottom w:w="0" w:type="dxa"/>
              <w:right w:w="105" w:type="dxa"/>
            </w:tcMar>
            <w:vAlign w:val="center"/>
          </w:tcPr>
          <w:p w14:paraId="63EEF462"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查看试验方案偏离的识别、判断、记录与处理等情况，</w:t>
            </w:r>
            <w:r>
              <w:rPr>
                <w:rFonts w:ascii="Times New Roman" w:hAnsi="Times New Roman" w:cs="仿宋_GB2312" w:hint="eastAsia"/>
                <w:sz w:val="24"/>
              </w:rPr>
              <w:t xml:space="preserve"> </w:t>
            </w:r>
            <w:r>
              <w:rPr>
                <w:rFonts w:ascii="Times New Roman" w:hAnsi="Times New Roman" w:cs="仿宋_GB2312" w:hint="eastAsia"/>
                <w:sz w:val="24"/>
              </w:rPr>
              <w:t>提交给伦理委员会的偏离方案报告内容应当全面完整。</w:t>
            </w:r>
          </w:p>
        </w:tc>
      </w:tr>
      <w:tr w:rsidR="00496241" w14:paraId="27463544" w14:textId="77777777">
        <w:trPr>
          <w:cantSplit/>
          <w:trHeight w:val="1263"/>
          <w:jc w:val="center"/>
        </w:trPr>
        <w:tc>
          <w:tcPr>
            <w:tcW w:w="757" w:type="dxa"/>
            <w:tcMar>
              <w:top w:w="0" w:type="dxa"/>
              <w:left w:w="105" w:type="dxa"/>
              <w:bottom w:w="0" w:type="dxa"/>
              <w:right w:w="105" w:type="dxa"/>
            </w:tcMar>
            <w:vAlign w:val="center"/>
          </w:tcPr>
          <w:p w14:paraId="79CE1BD8"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5.6</w:t>
            </w:r>
          </w:p>
        </w:tc>
        <w:tc>
          <w:tcPr>
            <w:tcW w:w="4003" w:type="dxa"/>
            <w:tcMar>
              <w:top w:w="0" w:type="dxa"/>
              <w:left w:w="105" w:type="dxa"/>
              <w:bottom w:w="0" w:type="dxa"/>
              <w:right w:w="105" w:type="dxa"/>
            </w:tcMar>
            <w:vAlign w:val="center"/>
          </w:tcPr>
          <w:p w14:paraId="730F345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受试者因任何原因退出与</w:t>
            </w:r>
            <w:proofErr w:type="gramStart"/>
            <w:r>
              <w:rPr>
                <w:rFonts w:ascii="Times New Roman" w:hAnsi="Times New Roman" w:cs="仿宋_GB2312" w:hint="eastAsia"/>
                <w:sz w:val="24"/>
              </w:rPr>
              <w:t>失访应</w:t>
            </w:r>
            <w:proofErr w:type="gramEnd"/>
            <w:r>
              <w:rPr>
                <w:rFonts w:ascii="Times New Roman" w:hAnsi="Times New Roman" w:cs="仿宋_GB2312" w:hint="eastAsia"/>
                <w:sz w:val="24"/>
              </w:rPr>
              <w:t>记录并详细说明。</w:t>
            </w:r>
          </w:p>
        </w:tc>
        <w:tc>
          <w:tcPr>
            <w:tcW w:w="4077" w:type="dxa"/>
            <w:tcMar>
              <w:top w:w="0" w:type="dxa"/>
              <w:left w:w="105" w:type="dxa"/>
              <w:bottom w:w="0" w:type="dxa"/>
              <w:right w:w="105" w:type="dxa"/>
            </w:tcMar>
            <w:vAlign w:val="center"/>
          </w:tcPr>
          <w:p w14:paraId="2957C5A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查看筛选入选表、原始病历、病例报告表或分中心临床试验小结中受试者完成试验情况，退出与</w:t>
            </w:r>
            <w:proofErr w:type="gramStart"/>
            <w:r>
              <w:rPr>
                <w:rFonts w:ascii="Times New Roman" w:hAnsi="Times New Roman" w:cs="仿宋_GB2312" w:hint="eastAsia"/>
                <w:sz w:val="24"/>
              </w:rPr>
              <w:t>失访应</w:t>
            </w:r>
            <w:proofErr w:type="gramEnd"/>
            <w:r>
              <w:rPr>
                <w:rFonts w:ascii="Times New Roman" w:hAnsi="Times New Roman" w:cs="仿宋_GB2312" w:hint="eastAsia"/>
                <w:sz w:val="24"/>
              </w:rPr>
              <w:t>详细记录。</w:t>
            </w:r>
          </w:p>
        </w:tc>
      </w:tr>
      <w:tr w:rsidR="00496241" w14:paraId="589DE328" w14:textId="77777777">
        <w:trPr>
          <w:cantSplit/>
          <w:trHeight w:val="1641"/>
          <w:jc w:val="center"/>
        </w:trPr>
        <w:tc>
          <w:tcPr>
            <w:tcW w:w="757" w:type="dxa"/>
            <w:tcMar>
              <w:top w:w="0" w:type="dxa"/>
              <w:left w:w="105" w:type="dxa"/>
              <w:bottom w:w="0" w:type="dxa"/>
              <w:right w:w="105" w:type="dxa"/>
            </w:tcMar>
            <w:vAlign w:val="center"/>
          </w:tcPr>
          <w:p w14:paraId="4B7641E0"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5.7</w:t>
            </w:r>
          </w:p>
        </w:tc>
        <w:tc>
          <w:tcPr>
            <w:tcW w:w="4003" w:type="dxa"/>
            <w:tcMar>
              <w:top w:w="0" w:type="dxa"/>
              <w:left w:w="105" w:type="dxa"/>
              <w:bottom w:w="0" w:type="dxa"/>
              <w:right w:w="105" w:type="dxa"/>
            </w:tcMar>
            <w:vAlign w:val="center"/>
          </w:tcPr>
          <w:p w14:paraId="12CA15DB"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盲法试验（如适用）按照试验方案的要求设盲、</w:t>
            </w:r>
            <w:proofErr w:type="gramStart"/>
            <w:r>
              <w:rPr>
                <w:rFonts w:ascii="Times New Roman" w:hAnsi="Times New Roman" w:cs="仿宋_GB2312" w:hint="eastAsia"/>
                <w:sz w:val="24"/>
              </w:rPr>
              <w:t>保持盲态和</w:t>
            </w:r>
            <w:proofErr w:type="gramEnd"/>
            <w:r>
              <w:rPr>
                <w:rFonts w:ascii="Times New Roman" w:hAnsi="Times New Roman" w:cs="仿宋_GB2312" w:hint="eastAsia"/>
                <w:sz w:val="24"/>
              </w:rPr>
              <w:t>实施揭盲；意外破盲或因</w:t>
            </w:r>
            <w:r>
              <w:rPr>
                <w:rFonts w:ascii="Times New Roman" w:hAnsi="Times New Roman" w:cs="仿宋_GB2312" w:hint="eastAsia"/>
                <w:sz w:val="24"/>
              </w:rPr>
              <w:t>SAE</w:t>
            </w:r>
            <w:r>
              <w:rPr>
                <w:rFonts w:ascii="Times New Roman" w:hAnsi="Times New Roman" w:cs="仿宋_GB2312" w:hint="eastAsia"/>
                <w:sz w:val="24"/>
              </w:rPr>
              <w:t>等需</w:t>
            </w:r>
            <w:proofErr w:type="gramStart"/>
            <w:r>
              <w:rPr>
                <w:rFonts w:ascii="Times New Roman" w:hAnsi="Times New Roman" w:cs="仿宋_GB2312" w:hint="eastAsia"/>
                <w:sz w:val="24"/>
              </w:rPr>
              <w:t>紧急揭盲时</w:t>
            </w:r>
            <w:proofErr w:type="gramEnd"/>
            <w:r>
              <w:rPr>
                <w:rFonts w:ascii="Times New Roman" w:hAnsi="Times New Roman" w:cs="仿宋_GB2312" w:hint="eastAsia"/>
                <w:sz w:val="24"/>
              </w:rPr>
              <w:t>，研究者应按照</w:t>
            </w:r>
            <w:proofErr w:type="gramStart"/>
            <w:r>
              <w:rPr>
                <w:rFonts w:ascii="Times New Roman" w:hAnsi="Times New Roman" w:cs="仿宋_GB2312" w:hint="eastAsia"/>
                <w:sz w:val="24"/>
              </w:rPr>
              <w:t>紧急揭盲规程</w:t>
            </w:r>
            <w:proofErr w:type="gramEnd"/>
            <w:r>
              <w:rPr>
                <w:rFonts w:ascii="Times New Roman" w:hAnsi="Times New Roman" w:cs="仿宋_GB2312" w:hint="eastAsia"/>
                <w:sz w:val="24"/>
              </w:rPr>
              <w:t>操作并书面说明原因。</w:t>
            </w:r>
          </w:p>
        </w:tc>
        <w:tc>
          <w:tcPr>
            <w:tcW w:w="4077" w:type="dxa"/>
            <w:tcMar>
              <w:top w:w="0" w:type="dxa"/>
              <w:left w:w="105" w:type="dxa"/>
              <w:bottom w:w="0" w:type="dxa"/>
              <w:right w:w="105" w:type="dxa"/>
            </w:tcMar>
            <w:vAlign w:val="center"/>
          </w:tcPr>
          <w:p w14:paraId="6DB5201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w:t>
            </w:r>
            <w:proofErr w:type="gramStart"/>
            <w:r>
              <w:rPr>
                <w:rFonts w:ascii="Times New Roman" w:hAnsi="Times New Roman" w:cs="仿宋_GB2312" w:hint="eastAsia"/>
                <w:sz w:val="24"/>
              </w:rPr>
              <w:t>盲态实施</w:t>
            </w:r>
            <w:proofErr w:type="gramEnd"/>
            <w:r>
              <w:rPr>
                <w:rFonts w:ascii="Times New Roman" w:hAnsi="Times New Roman" w:cs="仿宋_GB2312" w:hint="eastAsia"/>
                <w:sz w:val="24"/>
              </w:rPr>
              <w:t>记录、</w:t>
            </w:r>
            <w:proofErr w:type="gramStart"/>
            <w:r>
              <w:rPr>
                <w:rFonts w:ascii="Times New Roman" w:hAnsi="Times New Roman" w:cs="仿宋_GB2312" w:hint="eastAsia"/>
                <w:sz w:val="24"/>
              </w:rPr>
              <w:t>揭盲记录</w:t>
            </w:r>
            <w:proofErr w:type="gramEnd"/>
            <w:r>
              <w:rPr>
                <w:rFonts w:ascii="Times New Roman" w:hAnsi="Times New Roman" w:cs="仿宋_GB2312" w:hint="eastAsia"/>
                <w:sz w:val="24"/>
              </w:rPr>
              <w:t>，</w:t>
            </w:r>
            <w:proofErr w:type="gramStart"/>
            <w:r>
              <w:rPr>
                <w:rFonts w:ascii="Times New Roman" w:hAnsi="Times New Roman" w:cs="仿宋_GB2312" w:hint="eastAsia"/>
                <w:sz w:val="24"/>
              </w:rPr>
              <w:t>盲态保持</w:t>
            </w:r>
            <w:proofErr w:type="gramEnd"/>
            <w:r>
              <w:rPr>
                <w:rFonts w:ascii="Times New Roman" w:hAnsi="Times New Roman" w:cs="仿宋_GB2312" w:hint="eastAsia"/>
                <w:sz w:val="24"/>
              </w:rPr>
              <w:t>、</w:t>
            </w:r>
            <w:proofErr w:type="gramStart"/>
            <w:r>
              <w:rPr>
                <w:rFonts w:ascii="Times New Roman" w:hAnsi="Times New Roman" w:cs="仿宋_GB2312" w:hint="eastAsia"/>
                <w:sz w:val="24"/>
              </w:rPr>
              <w:t>揭盲应当</w:t>
            </w:r>
            <w:proofErr w:type="gramEnd"/>
            <w:r>
              <w:rPr>
                <w:rFonts w:ascii="Times New Roman" w:hAnsi="Times New Roman" w:cs="仿宋_GB2312" w:hint="eastAsia"/>
                <w:sz w:val="24"/>
              </w:rPr>
              <w:t>符合方案规定；查看</w:t>
            </w:r>
            <w:proofErr w:type="gramStart"/>
            <w:r>
              <w:rPr>
                <w:rFonts w:ascii="Times New Roman" w:hAnsi="Times New Roman" w:cs="仿宋_GB2312" w:hint="eastAsia"/>
                <w:sz w:val="24"/>
              </w:rPr>
              <w:t>紧急揭盲操作规程</w:t>
            </w:r>
            <w:proofErr w:type="gramEnd"/>
            <w:r>
              <w:rPr>
                <w:rFonts w:ascii="Times New Roman" w:hAnsi="Times New Roman" w:cs="仿宋_GB2312" w:hint="eastAsia"/>
                <w:sz w:val="24"/>
              </w:rPr>
              <w:t>及相关记录。</w:t>
            </w:r>
          </w:p>
        </w:tc>
      </w:tr>
      <w:tr w:rsidR="00496241" w14:paraId="44DA71EE" w14:textId="77777777">
        <w:trPr>
          <w:cantSplit/>
          <w:trHeight w:val="1454"/>
          <w:jc w:val="center"/>
        </w:trPr>
        <w:tc>
          <w:tcPr>
            <w:tcW w:w="757" w:type="dxa"/>
            <w:tcMar>
              <w:top w:w="0" w:type="dxa"/>
              <w:left w:w="105" w:type="dxa"/>
              <w:bottom w:w="0" w:type="dxa"/>
              <w:right w:w="105" w:type="dxa"/>
            </w:tcMar>
            <w:vAlign w:val="center"/>
          </w:tcPr>
          <w:p w14:paraId="3C2061A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5.8</w:t>
            </w:r>
          </w:p>
        </w:tc>
        <w:tc>
          <w:tcPr>
            <w:tcW w:w="4003" w:type="dxa"/>
            <w:tcMar>
              <w:top w:w="0" w:type="dxa"/>
              <w:left w:w="105" w:type="dxa"/>
              <w:bottom w:w="0" w:type="dxa"/>
              <w:right w:w="105" w:type="dxa"/>
            </w:tcMar>
            <w:vAlign w:val="center"/>
          </w:tcPr>
          <w:p w14:paraId="414F21A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监查员应对临床试验实施监查。</w:t>
            </w:r>
          </w:p>
        </w:tc>
        <w:tc>
          <w:tcPr>
            <w:tcW w:w="4077" w:type="dxa"/>
            <w:tcMar>
              <w:top w:w="0" w:type="dxa"/>
              <w:left w:w="105" w:type="dxa"/>
              <w:bottom w:w="0" w:type="dxa"/>
              <w:right w:w="105" w:type="dxa"/>
            </w:tcMar>
            <w:vAlign w:val="center"/>
          </w:tcPr>
          <w:p w14:paraId="13C9EEC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查看监查员实施监查的相关记录，如监查报告、邮件往来或沟通记录；监查员在监查过程中发现的问题得到了及时解决。</w:t>
            </w:r>
          </w:p>
        </w:tc>
      </w:tr>
      <w:tr w:rsidR="00496241" w14:paraId="0B9A1E37" w14:textId="77777777">
        <w:trPr>
          <w:cantSplit/>
          <w:trHeight w:val="655"/>
          <w:jc w:val="center"/>
        </w:trPr>
        <w:tc>
          <w:tcPr>
            <w:tcW w:w="757" w:type="dxa"/>
            <w:tcMar>
              <w:top w:w="0" w:type="dxa"/>
              <w:left w:w="105" w:type="dxa"/>
              <w:bottom w:w="0" w:type="dxa"/>
              <w:right w:w="105" w:type="dxa"/>
            </w:tcMar>
            <w:vAlign w:val="center"/>
          </w:tcPr>
          <w:p w14:paraId="0B519A4B"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lastRenderedPageBreak/>
              <w:t>6</w:t>
            </w:r>
          </w:p>
        </w:tc>
        <w:tc>
          <w:tcPr>
            <w:tcW w:w="8080" w:type="dxa"/>
            <w:gridSpan w:val="2"/>
            <w:tcMar>
              <w:top w:w="0" w:type="dxa"/>
              <w:left w:w="105" w:type="dxa"/>
              <w:bottom w:w="0" w:type="dxa"/>
              <w:right w:w="105" w:type="dxa"/>
            </w:tcMar>
            <w:vAlign w:val="center"/>
          </w:tcPr>
          <w:p w14:paraId="5498F920" w14:textId="77777777" w:rsidR="00496241" w:rsidRDefault="00000000">
            <w:pPr>
              <w:overflowPunct w:val="0"/>
              <w:adjustRightInd w:val="0"/>
              <w:snapToGrid w:val="0"/>
              <w:spacing w:line="320" w:lineRule="exact"/>
              <w:ind w:firstLineChars="0" w:firstLine="0"/>
              <w:rPr>
                <w:rFonts w:ascii="Times New Roman" w:eastAsia="黑体" w:hAnsi="Times New Roman" w:cs="黑体"/>
                <w:sz w:val="24"/>
              </w:rPr>
            </w:pPr>
            <w:r>
              <w:rPr>
                <w:rFonts w:ascii="Times New Roman" w:eastAsia="黑体" w:hAnsi="Times New Roman" w:cs="黑体" w:hint="eastAsia"/>
                <w:sz w:val="24"/>
              </w:rPr>
              <w:t>安全性信息处理与报告</w:t>
            </w:r>
          </w:p>
        </w:tc>
      </w:tr>
      <w:tr w:rsidR="00496241" w14:paraId="1793DB4E" w14:textId="77777777">
        <w:trPr>
          <w:cantSplit/>
          <w:trHeight w:val="1090"/>
          <w:jc w:val="center"/>
        </w:trPr>
        <w:tc>
          <w:tcPr>
            <w:tcW w:w="757" w:type="dxa"/>
            <w:tcMar>
              <w:top w:w="0" w:type="dxa"/>
              <w:left w:w="105" w:type="dxa"/>
              <w:bottom w:w="0" w:type="dxa"/>
              <w:right w:w="105" w:type="dxa"/>
            </w:tcMar>
            <w:vAlign w:val="center"/>
          </w:tcPr>
          <w:p w14:paraId="3285D270"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6.1</w:t>
            </w:r>
          </w:p>
        </w:tc>
        <w:tc>
          <w:tcPr>
            <w:tcW w:w="4003" w:type="dxa"/>
            <w:tcMar>
              <w:top w:w="0" w:type="dxa"/>
              <w:left w:w="105" w:type="dxa"/>
              <w:bottom w:w="0" w:type="dxa"/>
              <w:right w:w="105" w:type="dxa"/>
            </w:tcMar>
            <w:vAlign w:val="center"/>
          </w:tcPr>
          <w:p w14:paraId="52E6DDD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临床试验相关的医疗决定应由本机构具有执业医师资格等的研究者负责。</w:t>
            </w:r>
          </w:p>
        </w:tc>
        <w:tc>
          <w:tcPr>
            <w:tcW w:w="4077" w:type="dxa"/>
            <w:tcMar>
              <w:top w:w="0" w:type="dxa"/>
              <w:left w:w="105" w:type="dxa"/>
              <w:bottom w:w="0" w:type="dxa"/>
              <w:right w:w="105" w:type="dxa"/>
            </w:tcMar>
            <w:vAlign w:val="center"/>
          </w:tcPr>
          <w:p w14:paraId="7DD9620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查看人员资质和分工授权表，原始文件中的医疗决定由本机构具有执业医师资格等的研究者签字。</w:t>
            </w:r>
          </w:p>
        </w:tc>
      </w:tr>
      <w:tr w:rsidR="00496241" w14:paraId="221A035C" w14:textId="77777777">
        <w:trPr>
          <w:cantSplit/>
          <w:trHeight w:val="1076"/>
          <w:jc w:val="center"/>
        </w:trPr>
        <w:tc>
          <w:tcPr>
            <w:tcW w:w="757" w:type="dxa"/>
            <w:tcMar>
              <w:top w:w="0" w:type="dxa"/>
              <w:left w:w="105" w:type="dxa"/>
              <w:bottom w:w="0" w:type="dxa"/>
              <w:right w:w="105" w:type="dxa"/>
            </w:tcMar>
            <w:vAlign w:val="center"/>
          </w:tcPr>
          <w:p w14:paraId="1E50EA92"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6.2</w:t>
            </w:r>
          </w:p>
        </w:tc>
        <w:tc>
          <w:tcPr>
            <w:tcW w:w="4003" w:type="dxa"/>
            <w:tcMar>
              <w:top w:w="0" w:type="dxa"/>
              <w:left w:w="105" w:type="dxa"/>
              <w:bottom w:w="0" w:type="dxa"/>
              <w:right w:w="105" w:type="dxa"/>
            </w:tcMar>
            <w:vAlign w:val="center"/>
          </w:tcPr>
          <w:p w14:paraId="2143B57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研究者应对临床异常情况进行判定。</w:t>
            </w:r>
          </w:p>
        </w:tc>
        <w:tc>
          <w:tcPr>
            <w:tcW w:w="4077" w:type="dxa"/>
            <w:tcMar>
              <w:top w:w="0" w:type="dxa"/>
              <w:left w:w="105" w:type="dxa"/>
              <w:bottom w:w="0" w:type="dxa"/>
              <w:right w:w="105" w:type="dxa"/>
            </w:tcMar>
            <w:vAlign w:val="center"/>
          </w:tcPr>
          <w:p w14:paraId="3D95423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查看原始记录，研究者对异常症状、体征、疾病，及实验室异常值等应当进行及时判定。</w:t>
            </w:r>
          </w:p>
        </w:tc>
      </w:tr>
      <w:tr w:rsidR="00496241" w14:paraId="48C5FAED" w14:textId="77777777">
        <w:trPr>
          <w:cantSplit/>
          <w:trHeight w:val="1716"/>
          <w:jc w:val="center"/>
        </w:trPr>
        <w:tc>
          <w:tcPr>
            <w:tcW w:w="757" w:type="dxa"/>
            <w:tcMar>
              <w:top w:w="0" w:type="dxa"/>
              <w:left w:w="105" w:type="dxa"/>
              <w:bottom w:w="0" w:type="dxa"/>
              <w:right w:w="105" w:type="dxa"/>
            </w:tcMar>
            <w:vAlign w:val="center"/>
          </w:tcPr>
          <w:p w14:paraId="5AFFAFEB"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6.3</w:t>
            </w:r>
          </w:p>
        </w:tc>
        <w:tc>
          <w:tcPr>
            <w:tcW w:w="4003" w:type="dxa"/>
            <w:tcMar>
              <w:top w:w="0" w:type="dxa"/>
              <w:left w:w="105" w:type="dxa"/>
              <w:bottom w:w="0" w:type="dxa"/>
              <w:right w:w="105" w:type="dxa"/>
            </w:tcMar>
            <w:vAlign w:val="center"/>
          </w:tcPr>
          <w:p w14:paraId="1E0CBFD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当发生不良事件、严重不良事件时，研究者应当为受试者提供妥善、及时的治疗和处理，并记录和报告。</w:t>
            </w:r>
          </w:p>
        </w:tc>
        <w:tc>
          <w:tcPr>
            <w:tcW w:w="4077" w:type="dxa"/>
            <w:tcMar>
              <w:top w:w="0" w:type="dxa"/>
              <w:left w:w="105" w:type="dxa"/>
              <w:bottom w:w="0" w:type="dxa"/>
              <w:right w:w="105" w:type="dxa"/>
            </w:tcMar>
            <w:vAlign w:val="center"/>
          </w:tcPr>
          <w:p w14:paraId="6A292D9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查看原始记录、医院</w:t>
            </w:r>
            <w:r>
              <w:rPr>
                <w:rFonts w:ascii="Times New Roman" w:hAnsi="Times New Roman" w:cs="仿宋_GB2312" w:hint="eastAsia"/>
                <w:sz w:val="24"/>
              </w:rPr>
              <w:t>HIS</w:t>
            </w:r>
            <w:r>
              <w:rPr>
                <w:rFonts w:ascii="Times New Roman" w:hAnsi="Times New Roman" w:cs="仿宋_GB2312" w:hint="eastAsia"/>
                <w:sz w:val="24"/>
              </w:rPr>
              <w:t>系统、不良事件记录、</w:t>
            </w:r>
            <w:r>
              <w:rPr>
                <w:rFonts w:ascii="Times New Roman" w:hAnsi="Times New Roman" w:cs="仿宋_GB2312" w:hint="eastAsia"/>
                <w:sz w:val="24"/>
              </w:rPr>
              <w:t>SAE</w:t>
            </w:r>
            <w:r>
              <w:rPr>
                <w:rFonts w:ascii="Times New Roman" w:hAnsi="Times New Roman" w:cs="仿宋_GB2312" w:hint="eastAsia"/>
                <w:sz w:val="24"/>
              </w:rPr>
              <w:t>报告表，不应存在瞒报、漏记、误判和误记情况；与试验用样品相关性判断应当符合试验方案规定和医疗常规。</w:t>
            </w:r>
          </w:p>
        </w:tc>
      </w:tr>
      <w:tr w:rsidR="00496241" w14:paraId="2171EA97" w14:textId="77777777">
        <w:trPr>
          <w:cantSplit/>
          <w:trHeight w:val="1906"/>
          <w:jc w:val="center"/>
        </w:trPr>
        <w:tc>
          <w:tcPr>
            <w:tcW w:w="757" w:type="dxa"/>
            <w:tcMar>
              <w:top w:w="0" w:type="dxa"/>
              <w:left w:w="105" w:type="dxa"/>
              <w:bottom w:w="0" w:type="dxa"/>
              <w:right w:w="105" w:type="dxa"/>
            </w:tcMar>
            <w:vAlign w:val="center"/>
          </w:tcPr>
          <w:p w14:paraId="6E383B79"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6.4</w:t>
            </w:r>
          </w:p>
        </w:tc>
        <w:tc>
          <w:tcPr>
            <w:tcW w:w="4003" w:type="dxa"/>
            <w:tcMar>
              <w:top w:w="0" w:type="dxa"/>
              <w:left w:w="105" w:type="dxa"/>
              <w:bottom w:w="0" w:type="dxa"/>
              <w:right w:w="105" w:type="dxa"/>
            </w:tcMar>
            <w:vAlign w:val="center"/>
          </w:tcPr>
          <w:p w14:paraId="7E4E87F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研究者应当在发生严重不良事件后立即向负责及参加临床试验单位的伦理委员会、申请人报告，并按照规定随访严重不良事件，并单独进行总结和分析，并附病例报告。</w:t>
            </w:r>
          </w:p>
        </w:tc>
        <w:tc>
          <w:tcPr>
            <w:tcW w:w="4077" w:type="dxa"/>
            <w:tcMar>
              <w:top w:w="0" w:type="dxa"/>
              <w:left w:w="105" w:type="dxa"/>
              <w:bottom w:w="0" w:type="dxa"/>
              <w:right w:w="105" w:type="dxa"/>
            </w:tcMar>
            <w:vAlign w:val="center"/>
          </w:tcPr>
          <w:p w14:paraId="25C2137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查看原始记录、严重不良事件报告表、跟踪随访记录和总结分析报告，报告内容应完整准确。</w:t>
            </w:r>
          </w:p>
        </w:tc>
      </w:tr>
      <w:tr w:rsidR="00496241" w14:paraId="5166099F" w14:textId="77777777">
        <w:trPr>
          <w:cantSplit/>
          <w:trHeight w:val="1658"/>
          <w:jc w:val="center"/>
        </w:trPr>
        <w:tc>
          <w:tcPr>
            <w:tcW w:w="757" w:type="dxa"/>
            <w:tcMar>
              <w:top w:w="0" w:type="dxa"/>
              <w:left w:w="105" w:type="dxa"/>
              <w:bottom w:w="0" w:type="dxa"/>
              <w:right w:w="105" w:type="dxa"/>
            </w:tcMar>
            <w:vAlign w:val="center"/>
          </w:tcPr>
          <w:p w14:paraId="2A417055"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6.5</w:t>
            </w:r>
          </w:p>
        </w:tc>
        <w:tc>
          <w:tcPr>
            <w:tcW w:w="4003" w:type="dxa"/>
            <w:tcMar>
              <w:top w:w="0" w:type="dxa"/>
              <w:left w:w="105" w:type="dxa"/>
              <w:bottom w:w="0" w:type="dxa"/>
              <w:right w:w="105" w:type="dxa"/>
            </w:tcMar>
            <w:vAlign w:val="center"/>
          </w:tcPr>
          <w:p w14:paraId="2B7F3FA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主要研究者应当对收到的安全性信息及时处理。</w:t>
            </w:r>
          </w:p>
        </w:tc>
        <w:tc>
          <w:tcPr>
            <w:tcW w:w="4077" w:type="dxa"/>
            <w:tcMar>
              <w:top w:w="0" w:type="dxa"/>
              <w:left w:w="105" w:type="dxa"/>
              <w:bottom w:w="0" w:type="dxa"/>
              <w:right w:w="105" w:type="dxa"/>
            </w:tcMar>
            <w:vAlign w:val="center"/>
          </w:tcPr>
          <w:p w14:paraId="4BBA9EA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查看试验用样品相关严重不良事件和其他安全性信息，主要研究者应及时签收阅读，若受试者的治疗需要进行调整，应与受试者沟通，并记录在原始文件中。</w:t>
            </w:r>
          </w:p>
        </w:tc>
      </w:tr>
      <w:tr w:rsidR="00496241" w14:paraId="4DA2FC24" w14:textId="77777777">
        <w:trPr>
          <w:cantSplit/>
          <w:trHeight w:val="555"/>
          <w:jc w:val="center"/>
        </w:trPr>
        <w:tc>
          <w:tcPr>
            <w:tcW w:w="757" w:type="dxa"/>
            <w:tcMar>
              <w:top w:w="0" w:type="dxa"/>
              <w:left w:w="105" w:type="dxa"/>
              <w:bottom w:w="0" w:type="dxa"/>
              <w:right w:w="105" w:type="dxa"/>
            </w:tcMar>
            <w:vAlign w:val="center"/>
          </w:tcPr>
          <w:p w14:paraId="528BEA22"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bCs/>
                <w:sz w:val="24"/>
              </w:rPr>
            </w:pPr>
            <w:r>
              <w:rPr>
                <w:rFonts w:ascii="Times New Roman" w:eastAsia="黑体" w:hAnsi="Times New Roman" w:cs="黑体" w:hint="eastAsia"/>
                <w:bCs/>
                <w:sz w:val="24"/>
              </w:rPr>
              <w:t>7</w:t>
            </w:r>
          </w:p>
        </w:tc>
        <w:tc>
          <w:tcPr>
            <w:tcW w:w="8080" w:type="dxa"/>
            <w:gridSpan w:val="2"/>
            <w:tcMar>
              <w:top w:w="0" w:type="dxa"/>
              <w:left w:w="105" w:type="dxa"/>
              <w:bottom w:w="0" w:type="dxa"/>
              <w:right w:w="105" w:type="dxa"/>
            </w:tcMar>
            <w:vAlign w:val="center"/>
          </w:tcPr>
          <w:p w14:paraId="5CA1FE3B" w14:textId="77777777" w:rsidR="00496241" w:rsidRDefault="00000000">
            <w:pPr>
              <w:overflowPunct w:val="0"/>
              <w:adjustRightInd w:val="0"/>
              <w:snapToGrid w:val="0"/>
              <w:spacing w:line="320" w:lineRule="exact"/>
              <w:ind w:firstLineChars="0" w:firstLine="0"/>
              <w:rPr>
                <w:rFonts w:ascii="Times New Roman" w:eastAsia="黑体" w:hAnsi="Times New Roman" w:cs="黑体"/>
                <w:bCs/>
                <w:sz w:val="24"/>
              </w:rPr>
            </w:pPr>
            <w:r>
              <w:rPr>
                <w:rFonts w:ascii="Times New Roman" w:eastAsia="黑体" w:hAnsi="Times New Roman" w:cs="黑体" w:hint="eastAsia"/>
                <w:bCs/>
                <w:sz w:val="24"/>
              </w:rPr>
              <w:t>临床试验记录</w:t>
            </w:r>
          </w:p>
        </w:tc>
      </w:tr>
      <w:tr w:rsidR="00496241" w14:paraId="261AD1AF" w14:textId="77777777">
        <w:trPr>
          <w:cantSplit/>
          <w:trHeight w:val="2488"/>
          <w:jc w:val="center"/>
        </w:trPr>
        <w:tc>
          <w:tcPr>
            <w:tcW w:w="757" w:type="dxa"/>
            <w:tcMar>
              <w:top w:w="0" w:type="dxa"/>
              <w:left w:w="105" w:type="dxa"/>
              <w:bottom w:w="0" w:type="dxa"/>
              <w:right w:w="105" w:type="dxa"/>
            </w:tcMar>
            <w:vAlign w:val="center"/>
          </w:tcPr>
          <w:p w14:paraId="00AFE1B3"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7.1</w:t>
            </w:r>
          </w:p>
        </w:tc>
        <w:tc>
          <w:tcPr>
            <w:tcW w:w="4003" w:type="dxa"/>
            <w:tcMar>
              <w:top w:w="0" w:type="dxa"/>
              <w:left w:w="105" w:type="dxa"/>
              <w:bottom w:w="0" w:type="dxa"/>
              <w:right w:w="105" w:type="dxa"/>
            </w:tcMar>
            <w:vAlign w:val="center"/>
          </w:tcPr>
          <w:p w14:paraId="767243B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临床试验数据应当真实、准确、完整、具有可追溯性。</w:t>
            </w:r>
          </w:p>
        </w:tc>
        <w:tc>
          <w:tcPr>
            <w:tcW w:w="4077" w:type="dxa"/>
            <w:tcMar>
              <w:top w:w="0" w:type="dxa"/>
              <w:left w:w="105" w:type="dxa"/>
              <w:bottom w:w="0" w:type="dxa"/>
              <w:right w:w="105" w:type="dxa"/>
            </w:tcMar>
            <w:vAlign w:val="center"/>
          </w:tcPr>
          <w:p w14:paraId="189D1D2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7.1.1</w:t>
            </w:r>
            <w:r>
              <w:rPr>
                <w:rFonts w:ascii="Times New Roman" w:hAnsi="Times New Roman" w:cs="仿宋_GB2312" w:hint="eastAsia"/>
                <w:sz w:val="24"/>
              </w:rPr>
              <w:t>查看原始记录等临床试验文件，记录应当准确、完整、清晰、及时。如采用纸质记录（记录本、记录纸）应受控管理，表格进行版本控制。</w:t>
            </w:r>
          </w:p>
          <w:p w14:paraId="5E74137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7.1.2</w:t>
            </w:r>
            <w:r>
              <w:rPr>
                <w:rFonts w:ascii="Times New Roman" w:hAnsi="Times New Roman" w:cs="仿宋_GB2312" w:hint="eastAsia"/>
                <w:sz w:val="24"/>
              </w:rPr>
              <w:t>查看原始记录中的数据，应当具有可归因性、易读性、同时性、原始性、准确性、完整性、一致性和持久性。</w:t>
            </w:r>
          </w:p>
        </w:tc>
      </w:tr>
      <w:tr w:rsidR="00496241" w14:paraId="74BE0F41" w14:textId="77777777">
        <w:trPr>
          <w:cantSplit/>
          <w:trHeight w:val="1201"/>
          <w:jc w:val="center"/>
        </w:trPr>
        <w:tc>
          <w:tcPr>
            <w:tcW w:w="757" w:type="dxa"/>
            <w:tcMar>
              <w:top w:w="0" w:type="dxa"/>
              <w:left w:w="105" w:type="dxa"/>
              <w:bottom w:w="0" w:type="dxa"/>
              <w:right w:w="105" w:type="dxa"/>
            </w:tcMar>
            <w:vAlign w:val="center"/>
          </w:tcPr>
          <w:p w14:paraId="6DEAF52C"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7.2</w:t>
            </w:r>
          </w:p>
        </w:tc>
        <w:tc>
          <w:tcPr>
            <w:tcW w:w="4003" w:type="dxa"/>
            <w:tcMar>
              <w:top w:w="0" w:type="dxa"/>
              <w:left w:w="105" w:type="dxa"/>
              <w:bottom w:w="0" w:type="dxa"/>
              <w:right w:w="105" w:type="dxa"/>
            </w:tcMar>
            <w:vAlign w:val="center"/>
          </w:tcPr>
          <w:p w14:paraId="69CC8794"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临床试验的</w:t>
            </w:r>
            <w:proofErr w:type="gramStart"/>
            <w:r>
              <w:rPr>
                <w:rFonts w:ascii="Times New Roman" w:hAnsi="Times New Roman" w:cs="仿宋_GB2312" w:hint="eastAsia"/>
                <w:sz w:val="24"/>
              </w:rPr>
              <w:t>源数据</w:t>
            </w:r>
            <w:proofErr w:type="gramEnd"/>
            <w:r>
              <w:rPr>
                <w:rFonts w:ascii="Times New Roman" w:hAnsi="Times New Roman" w:cs="仿宋_GB2312" w:hint="eastAsia"/>
                <w:sz w:val="24"/>
              </w:rPr>
              <w:t>应当清晰可辨识，不得随意更改；确需更改时应当说明理由，签名并注明日期。</w:t>
            </w:r>
          </w:p>
        </w:tc>
        <w:tc>
          <w:tcPr>
            <w:tcW w:w="4077" w:type="dxa"/>
            <w:tcMar>
              <w:top w:w="0" w:type="dxa"/>
              <w:left w:w="105" w:type="dxa"/>
              <w:bottom w:w="0" w:type="dxa"/>
              <w:right w:w="105" w:type="dxa"/>
            </w:tcMar>
            <w:vAlign w:val="center"/>
          </w:tcPr>
          <w:p w14:paraId="667A1680" w14:textId="77777777" w:rsidR="00496241" w:rsidRDefault="00000000">
            <w:pPr>
              <w:overflowPunct w:val="0"/>
              <w:adjustRightInd w:val="0"/>
              <w:snapToGrid w:val="0"/>
              <w:spacing w:line="320" w:lineRule="exact"/>
              <w:ind w:firstLineChars="0" w:firstLine="0"/>
              <w:rPr>
                <w:rFonts w:ascii="Times New Roman" w:hAnsi="Times New Roman" w:cs="仿宋_GB2312"/>
                <w:spacing w:val="-6"/>
                <w:sz w:val="24"/>
              </w:rPr>
            </w:pPr>
            <w:r>
              <w:rPr>
                <w:rFonts w:ascii="Times New Roman" w:hAnsi="Times New Roman" w:cs="仿宋_GB2312" w:hint="eastAsia"/>
                <w:spacing w:val="-6"/>
                <w:sz w:val="24"/>
              </w:rPr>
              <w:t>查看</w:t>
            </w:r>
            <w:proofErr w:type="gramStart"/>
            <w:r>
              <w:rPr>
                <w:rFonts w:ascii="Times New Roman" w:hAnsi="Times New Roman" w:cs="仿宋_GB2312" w:hint="eastAsia"/>
                <w:spacing w:val="-6"/>
                <w:sz w:val="24"/>
              </w:rPr>
              <w:t>源数据</w:t>
            </w:r>
            <w:proofErr w:type="gramEnd"/>
            <w:r>
              <w:rPr>
                <w:rFonts w:ascii="Times New Roman" w:hAnsi="Times New Roman" w:cs="仿宋_GB2312" w:hint="eastAsia"/>
                <w:spacing w:val="-6"/>
                <w:sz w:val="24"/>
              </w:rPr>
              <w:t>如有修改，修改留痕，不掩盖初始数据，保留修改轨迹</w:t>
            </w:r>
            <w:r>
              <w:rPr>
                <w:rFonts w:ascii="Times New Roman" w:hAnsi="Times New Roman" w:cs="仿宋_GB2312" w:hint="eastAsia"/>
                <w:spacing w:val="-6"/>
                <w:sz w:val="24"/>
              </w:rPr>
              <w:t>/</w:t>
            </w:r>
            <w:r>
              <w:rPr>
                <w:rFonts w:ascii="Times New Roman" w:hAnsi="Times New Roman" w:cs="仿宋_GB2312" w:hint="eastAsia"/>
                <w:spacing w:val="-6"/>
                <w:sz w:val="24"/>
              </w:rPr>
              <w:t>痕迹，注明修改理由，修改者签名并注明日期。</w:t>
            </w:r>
          </w:p>
        </w:tc>
      </w:tr>
      <w:tr w:rsidR="00496241" w14:paraId="056F0388" w14:textId="77777777">
        <w:trPr>
          <w:cantSplit/>
          <w:trHeight w:val="1165"/>
          <w:jc w:val="center"/>
        </w:trPr>
        <w:tc>
          <w:tcPr>
            <w:tcW w:w="757" w:type="dxa"/>
            <w:tcMar>
              <w:top w:w="0" w:type="dxa"/>
              <w:left w:w="105" w:type="dxa"/>
              <w:bottom w:w="0" w:type="dxa"/>
              <w:right w:w="105" w:type="dxa"/>
            </w:tcMar>
            <w:vAlign w:val="center"/>
          </w:tcPr>
          <w:p w14:paraId="3A5C19E3"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lastRenderedPageBreak/>
              <w:t>7.3</w:t>
            </w:r>
          </w:p>
        </w:tc>
        <w:tc>
          <w:tcPr>
            <w:tcW w:w="4003" w:type="dxa"/>
            <w:tcMar>
              <w:top w:w="0" w:type="dxa"/>
              <w:left w:w="105" w:type="dxa"/>
              <w:bottom w:w="0" w:type="dxa"/>
              <w:right w:w="105" w:type="dxa"/>
            </w:tcMar>
            <w:vAlign w:val="center"/>
          </w:tcPr>
          <w:p w14:paraId="7A59FB3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病例报告表的填写和修改符合临床试验方案相关要求。</w:t>
            </w:r>
          </w:p>
        </w:tc>
        <w:tc>
          <w:tcPr>
            <w:tcW w:w="4077" w:type="dxa"/>
            <w:tcMar>
              <w:top w:w="0" w:type="dxa"/>
              <w:left w:w="105" w:type="dxa"/>
              <w:bottom w:w="0" w:type="dxa"/>
              <w:right w:w="105" w:type="dxa"/>
            </w:tcMar>
            <w:vAlign w:val="center"/>
          </w:tcPr>
          <w:p w14:paraId="69087B4C" w14:textId="77777777" w:rsidR="00496241" w:rsidRDefault="00000000">
            <w:pPr>
              <w:overflowPunct w:val="0"/>
              <w:adjustRightInd w:val="0"/>
              <w:snapToGrid w:val="0"/>
              <w:spacing w:line="320" w:lineRule="exact"/>
              <w:ind w:firstLineChars="0" w:firstLine="0"/>
              <w:rPr>
                <w:rFonts w:ascii="Times New Roman" w:hAnsi="Times New Roman" w:cs="仿宋_GB2312"/>
                <w:spacing w:val="-6"/>
                <w:sz w:val="24"/>
              </w:rPr>
            </w:pPr>
            <w:r>
              <w:rPr>
                <w:rFonts w:ascii="Times New Roman" w:hAnsi="Times New Roman" w:cs="仿宋_GB2312" w:hint="eastAsia"/>
                <w:spacing w:val="-6"/>
                <w:sz w:val="24"/>
              </w:rPr>
              <w:t>查看病例报告表中的数据，应当准确、完整、可读和及时；数据的修改，初始记录应当清晰可辨，保留修改轨迹</w:t>
            </w:r>
            <w:r>
              <w:rPr>
                <w:rFonts w:ascii="Times New Roman" w:hAnsi="Times New Roman" w:cs="仿宋_GB2312" w:hint="eastAsia"/>
                <w:spacing w:val="-6"/>
                <w:sz w:val="24"/>
              </w:rPr>
              <w:t>/</w:t>
            </w:r>
            <w:r>
              <w:rPr>
                <w:rFonts w:ascii="Times New Roman" w:hAnsi="Times New Roman" w:cs="仿宋_GB2312" w:hint="eastAsia"/>
                <w:spacing w:val="-6"/>
                <w:sz w:val="24"/>
              </w:rPr>
              <w:t>痕迹，改正处应有研究者签名并注明日期。</w:t>
            </w:r>
          </w:p>
        </w:tc>
      </w:tr>
      <w:tr w:rsidR="00496241" w14:paraId="3A68BB3C" w14:textId="77777777">
        <w:trPr>
          <w:cantSplit/>
          <w:trHeight w:val="1892"/>
          <w:jc w:val="center"/>
        </w:trPr>
        <w:tc>
          <w:tcPr>
            <w:tcW w:w="757" w:type="dxa"/>
            <w:tcMar>
              <w:top w:w="0" w:type="dxa"/>
              <w:left w:w="105" w:type="dxa"/>
              <w:bottom w:w="0" w:type="dxa"/>
              <w:right w:w="105" w:type="dxa"/>
            </w:tcMar>
            <w:vAlign w:val="center"/>
          </w:tcPr>
          <w:p w14:paraId="0EE7219F"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7.4</w:t>
            </w:r>
          </w:p>
        </w:tc>
        <w:tc>
          <w:tcPr>
            <w:tcW w:w="4003" w:type="dxa"/>
            <w:tcMar>
              <w:top w:w="0" w:type="dxa"/>
              <w:left w:w="105" w:type="dxa"/>
              <w:bottom w:w="0" w:type="dxa"/>
              <w:right w:w="105" w:type="dxa"/>
            </w:tcMar>
            <w:vAlign w:val="center"/>
          </w:tcPr>
          <w:p w14:paraId="5401807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电子数据采集系统，应当经过可靠的验证，具有完善的权限管理和稽查轨迹，可以追溯</w:t>
            </w:r>
            <w:proofErr w:type="gramStart"/>
            <w:r>
              <w:rPr>
                <w:rFonts w:ascii="Times New Roman" w:hAnsi="Times New Roman" w:cs="仿宋_GB2312" w:hint="eastAsia"/>
                <w:sz w:val="24"/>
              </w:rPr>
              <w:t>至记录</w:t>
            </w:r>
            <w:proofErr w:type="gramEnd"/>
            <w:r>
              <w:rPr>
                <w:rFonts w:ascii="Times New Roman" w:hAnsi="Times New Roman" w:cs="仿宋_GB2312" w:hint="eastAsia"/>
                <w:sz w:val="24"/>
              </w:rPr>
              <w:t>的创建者、创建时间或者修改者、修改时间、修改情况，所采集的电子数据可以溯源（如适用）。</w:t>
            </w:r>
          </w:p>
        </w:tc>
        <w:tc>
          <w:tcPr>
            <w:tcW w:w="4077" w:type="dxa"/>
            <w:tcMar>
              <w:top w:w="0" w:type="dxa"/>
              <w:left w:w="105" w:type="dxa"/>
              <w:bottom w:w="0" w:type="dxa"/>
              <w:right w:w="105" w:type="dxa"/>
            </w:tcMar>
            <w:vAlign w:val="center"/>
          </w:tcPr>
          <w:p w14:paraId="58AB304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查看电子数据采集系统，应当设置用户管理、角色管理和权限管理，不同人员或角色具有唯一登录权限，有独立账号、稽查轨迹、数据审核、验证文件。</w:t>
            </w:r>
          </w:p>
        </w:tc>
      </w:tr>
      <w:tr w:rsidR="00496241" w14:paraId="704F1354" w14:textId="77777777">
        <w:trPr>
          <w:cantSplit/>
          <w:trHeight w:val="1186"/>
          <w:jc w:val="center"/>
        </w:trPr>
        <w:tc>
          <w:tcPr>
            <w:tcW w:w="757" w:type="dxa"/>
            <w:tcMar>
              <w:top w:w="0" w:type="dxa"/>
              <w:left w:w="105" w:type="dxa"/>
              <w:bottom w:w="0" w:type="dxa"/>
              <w:right w:w="105" w:type="dxa"/>
            </w:tcMar>
            <w:vAlign w:val="center"/>
          </w:tcPr>
          <w:p w14:paraId="5EE3CEA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7.5</w:t>
            </w:r>
          </w:p>
        </w:tc>
        <w:tc>
          <w:tcPr>
            <w:tcW w:w="4003" w:type="dxa"/>
            <w:tcMar>
              <w:top w:w="0" w:type="dxa"/>
              <w:left w:w="105" w:type="dxa"/>
              <w:bottom w:w="0" w:type="dxa"/>
              <w:right w:w="105" w:type="dxa"/>
            </w:tcMar>
            <w:vAlign w:val="center"/>
          </w:tcPr>
          <w:p w14:paraId="647BBF0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数据库锁定的条件和流程遵守数据库锁定的</w:t>
            </w:r>
            <w:r>
              <w:rPr>
                <w:rFonts w:ascii="Times New Roman" w:hAnsi="Times New Roman" w:cs="仿宋_GB2312" w:hint="eastAsia"/>
                <w:sz w:val="24"/>
              </w:rPr>
              <w:t xml:space="preserve">SOP </w:t>
            </w:r>
            <w:r>
              <w:rPr>
                <w:rFonts w:ascii="Times New Roman" w:hAnsi="Times New Roman" w:cs="仿宋_GB2312" w:hint="eastAsia"/>
                <w:sz w:val="24"/>
              </w:rPr>
              <w:t>。</w:t>
            </w:r>
          </w:p>
        </w:tc>
        <w:tc>
          <w:tcPr>
            <w:tcW w:w="4077" w:type="dxa"/>
            <w:tcMar>
              <w:top w:w="0" w:type="dxa"/>
              <w:left w:w="105" w:type="dxa"/>
              <w:bottom w:w="0" w:type="dxa"/>
              <w:right w:w="105" w:type="dxa"/>
            </w:tcMar>
            <w:vAlign w:val="center"/>
          </w:tcPr>
          <w:p w14:paraId="7A5D1C2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7.5.1 </w:t>
            </w:r>
            <w:r>
              <w:rPr>
                <w:rFonts w:ascii="Times New Roman" w:hAnsi="Times New Roman" w:cs="仿宋_GB2312" w:hint="eastAsia"/>
                <w:sz w:val="24"/>
              </w:rPr>
              <w:t>查看数据库锁定的</w:t>
            </w:r>
            <w:r>
              <w:rPr>
                <w:rFonts w:ascii="Times New Roman" w:hAnsi="Times New Roman" w:cs="仿宋_GB2312" w:hint="eastAsia"/>
                <w:sz w:val="24"/>
              </w:rPr>
              <w:t>SOP</w:t>
            </w:r>
            <w:r>
              <w:rPr>
                <w:rFonts w:ascii="Times New Roman" w:hAnsi="Times New Roman" w:cs="仿宋_GB2312" w:hint="eastAsia"/>
                <w:sz w:val="24"/>
              </w:rPr>
              <w:t>和相关记录，数据库锁定过程和时间有明确的文档记录，</w:t>
            </w:r>
            <w:proofErr w:type="gramStart"/>
            <w:r>
              <w:rPr>
                <w:rFonts w:ascii="Times New Roman" w:hAnsi="Times New Roman" w:cs="仿宋_GB2312" w:hint="eastAsia"/>
                <w:sz w:val="24"/>
              </w:rPr>
              <w:t>对于盲法临床试验</w:t>
            </w:r>
            <w:proofErr w:type="gramEnd"/>
            <w:r>
              <w:rPr>
                <w:rFonts w:ascii="Times New Roman" w:hAnsi="Times New Roman" w:cs="仿宋_GB2312" w:hint="eastAsia"/>
                <w:sz w:val="24"/>
              </w:rPr>
              <w:t>，数据库锁定后才进行揭盲。</w:t>
            </w:r>
          </w:p>
          <w:p w14:paraId="610DFA7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7.5.2 </w:t>
            </w:r>
            <w:r>
              <w:rPr>
                <w:rFonts w:ascii="Times New Roman" w:hAnsi="Times New Roman" w:cs="仿宋_GB2312" w:hint="eastAsia"/>
                <w:sz w:val="24"/>
              </w:rPr>
              <w:t>如发生数据库解锁，应有明确的过程记录（如解锁原因、申请、批准记录、数据库锁定清单、数据库结构说明、数据库相关修改记录），修改后数据库应与递交数据库一致。</w:t>
            </w:r>
          </w:p>
        </w:tc>
      </w:tr>
      <w:tr w:rsidR="00496241" w14:paraId="3C4B1C7E" w14:textId="77777777">
        <w:trPr>
          <w:cantSplit/>
          <w:trHeight w:val="611"/>
          <w:jc w:val="center"/>
        </w:trPr>
        <w:tc>
          <w:tcPr>
            <w:tcW w:w="757" w:type="dxa"/>
            <w:tcMar>
              <w:top w:w="0" w:type="dxa"/>
              <w:left w:w="105" w:type="dxa"/>
              <w:bottom w:w="0" w:type="dxa"/>
              <w:right w:w="105" w:type="dxa"/>
            </w:tcMar>
            <w:vAlign w:val="center"/>
          </w:tcPr>
          <w:p w14:paraId="24A564C5"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bCs/>
                <w:sz w:val="24"/>
              </w:rPr>
            </w:pPr>
            <w:r>
              <w:rPr>
                <w:rFonts w:ascii="Times New Roman" w:eastAsia="黑体" w:hAnsi="Times New Roman" w:cs="黑体" w:hint="eastAsia"/>
                <w:bCs/>
                <w:sz w:val="24"/>
              </w:rPr>
              <w:t>8</w:t>
            </w:r>
          </w:p>
        </w:tc>
        <w:tc>
          <w:tcPr>
            <w:tcW w:w="8080" w:type="dxa"/>
            <w:gridSpan w:val="2"/>
            <w:tcMar>
              <w:top w:w="0" w:type="dxa"/>
              <w:left w:w="105" w:type="dxa"/>
              <w:bottom w:w="0" w:type="dxa"/>
              <w:right w:w="105" w:type="dxa"/>
            </w:tcMar>
            <w:vAlign w:val="center"/>
          </w:tcPr>
          <w:p w14:paraId="781798BA" w14:textId="77777777" w:rsidR="00496241" w:rsidRDefault="00000000">
            <w:pPr>
              <w:overflowPunct w:val="0"/>
              <w:adjustRightInd w:val="0"/>
              <w:snapToGrid w:val="0"/>
              <w:spacing w:line="320" w:lineRule="exact"/>
              <w:ind w:firstLineChars="0" w:firstLine="0"/>
              <w:rPr>
                <w:rFonts w:ascii="Times New Roman" w:eastAsia="黑体" w:hAnsi="Times New Roman" w:cs="黑体"/>
                <w:bCs/>
                <w:sz w:val="24"/>
              </w:rPr>
            </w:pPr>
            <w:r>
              <w:rPr>
                <w:rFonts w:ascii="Times New Roman" w:eastAsia="黑体" w:hAnsi="Times New Roman" w:cs="黑体" w:hint="eastAsia"/>
                <w:bCs/>
                <w:sz w:val="24"/>
              </w:rPr>
              <w:t>临床试验数据溯源</w:t>
            </w:r>
          </w:p>
        </w:tc>
      </w:tr>
      <w:tr w:rsidR="00496241" w14:paraId="0F3F0A21" w14:textId="77777777">
        <w:trPr>
          <w:cantSplit/>
          <w:trHeight w:val="1392"/>
          <w:jc w:val="center"/>
        </w:trPr>
        <w:tc>
          <w:tcPr>
            <w:tcW w:w="757" w:type="dxa"/>
            <w:tcMar>
              <w:top w:w="0" w:type="dxa"/>
              <w:left w:w="105" w:type="dxa"/>
              <w:bottom w:w="0" w:type="dxa"/>
              <w:right w:w="105" w:type="dxa"/>
            </w:tcMar>
            <w:vAlign w:val="center"/>
          </w:tcPr>
          <w:p w14:paraId="2890F09B"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8.1</w:t>
            </w:r>
          </w:p>
        </w:tc>
        <w:tc>
          <w:tcPr>
            <w:tcW w:w="4003" w:type="dxa"/>
            <w:tcMar>
              <w:top w:w="0" w:type="dxa"/>
              <w:left w:w="105" w:type="dxa"/>
              <w:bottom w:w="0" w:type="dxa"/>
              <w:right w:w="105" w:type="dxa"/>
            </w:tcMar>
            <w:vAlign w:val="center"/>
          </w:tcPr>
          <w:p w14:paraId="5B6B343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病例报告表、数据库、分中心小结、临床试验报告数据与</w:t>
            </w:r>
            <w:proofErr w:type="gramStart"/>
            <w:r>
              <w:rPr>
                <w:rFonts w:ascii="Times New Roman" w:hAnsi="Times New Roman" w:cs="仿宋_GB2312" w:hint="eastAsia"/>
                <w:sz w:val="24"/>
              </w:rPr>
              <w:t>源数据</w:t>
            </w:r>
            <w:proofErr w:type="gramEnd"/>
            <w:r>
              <w:rPr>
                <w:rFonts w:ascii="Times New Roman" w:hAnsi="Times New Roman" w:cs="仿宋_GB2312" w:hint="eastAsia"/>
                <w:sz w:val="24"/>
              </w:rPr>
              <w:t>一致。</w:t>
            </w:r>
          </w:p>
        </w:tc>
        <w:tc>
          <w:tcPr>
            <w:tcW w:w="4077" w:type="dxa"/>
            <w:tcMar>
              <w:top w:w="0" w:type="dxa"/>
              <w:left w:w="105" w:type="dxa"/>
              <w:bottom w:w="0" w:type="dxa"/>
              <w:right w:w="105" w:type="dxa"/>
            </w:tcMar>
            <w:vAlign w:val="center"/>
          </w:tcPr>
          <w:p w14:paraId="3ABDF30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8.1.1 </w:t>
            </w:r>
            <w:r>
              <w:rPr>
                <w:rFonts w:ascii="Times New Roman" w:hAnsi="Times New Roman" w:cs="仿宋_GB2312" w:hint="eastAsia"/>
                <w:sz w:val="24"/>
              </w:rPr>
              <w:t>抽查源数据、病例报告表、注册申报的数据库、分中心小结、临床试验报告及其他申请材料中数据之间应保持一致。</w:t>
            </w:r>
          </w:p>
          <w:p w14:paraId="2421020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8.1.2 </w:t>
            </w:r>
            <w:r>
              <w:rPr>
                <w:rFonts w:ascii="Times New Roman" w:hAnsi="Times New Roman" w:cs="仿宋_GB2312" w:hint="eastAsia"/>
                <w:sz w:val="24"/>
              </w:rPr>
              <w:t>抽查知情同意、病史或伴随疾病、入组、访视、使用试验用样品记录、不良事件抽查数据库中数据应当与</w:t>
            </w:r>
            <w:proofErr w:type="gramStart"/>
            <w:r>
              <w:rPr>
                <w:rFonts w:ascii="Times New Roman" w:hAnsi="Times New Roman" w:cs="仿宋_GB2312" w:hint="eastAsia"/>
                <w:sz w:val="24"/>
              </w:rPr>
              <w:t>源数据</w:t>
            </w:r>
            <w:proofErr w:type="gramEnd"/>
            <w:r>
              <w:rPr>
                <w:rFonts w:ascii="Times New Roman" w:hAnsi="Times New Roman" w:cs="仿宋_GB2312" w:hint="eastAsia"/>
                <w:sz w:val="24"/>
              </w:rPr>
              <w:t>一致。无瞒报、漏记、误记情况。</w:t>
            </w:r>
          </w:p>
          <w:p w14:paraId="2156852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 xml:space="preserve">8.1.3 </w:t>
            </w:r>
            <w:r>
              <w:rPr>
                <w:rFonts w:ascii="Times New Roman" w:hAnsi="Times New Roman" w:cs="仿宋_GB2312" w:hint="eastAsia"/>
                <w:sz w:val="24"/>
              </w:rPr>
              <w:t>病例报告表、数据库、分中心小结或总结报告中记录的合并膳食、用药、治疗等可在</w:t>
            </w:r>
            <w:r>
              <w:rPr>
                <w:rFonts w:ascii="Times New Roman" w:hAnsi="Times New Roman" w:cs="仿宋_GB2312" w:hint="eastAsia"/>
                <w:sz w:val="24"/>
              </w:rPr>
              <w:t>HIS</w:t>
            </w:r>
            <w:r>
              <w:rPr>
                <w:rFonts w:ascii="Times New Roman" w:hAnsi="Times New Roman" w:cs="仿宋_GB2312" w:hint="eastAsia"/>
                <w:sz w:val="24"/>
              </w:rPr>
              <w:t>、医疗记录中或受试者日记卡（电子记录）中溯源。</w:t>
            </w:r>
          </w:p>
        </w:tc>
      </w:tr>
      <w:tr w:rsidR="00496241" w14:paraId="73EB88E2" w14:textId="77777777">
        <w:trPr>
          <w:cantSplit/>
          <w:trHeight w:val="1128"/>
          <w:jc w:val="center"/>
        </w:trPr>
        <w:tc>
          <w:tcPr>
            <w:tcW w:w="757" w:type="dxa"/>
            <w:tcMar>
              <w:top w:w="0" w:type="dxa"/>
              <w:left w:w="105" w:type="dxa"/>
              <w:bottom w:w="0" w:type="dxa"/>
              <w:right w:w="105" w:type="dxa"/>
            </w:tcMar>
            <w:vAlign w:val="center"/>
          </w:tcPr>
          <w:p w14:paraId="0074491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8.2</w:t>
            </w:r>
          </w:p>
        </w:tc>
        <w:tc>
          <w:tcPr>
            <w:tcW w:w="4003" w:type="dxa"/>
            <w:tcMar>
              <w:top w:w="0" w:type="dxa"/>
              <w:left w:w="105" w:type="dxa"/>
              <w:bottom w:w="0" w:type="dxa"/>
              <w:right w:w="105" w:type="dxa"/>
            </w:tcMar>
            <w:vAlign w:val="center"/>
          </w:tcPr>
          <w:p w14:paraId="0825AF10"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检验科、影像科、心电图室、内镜室等检查检验结果可溯源。</w:t>
            </w:r>
          </w:p>
        </w:tc>
        <w:tc>
          <w:tcPr>
            <w:tcW w:w="4077" w:type="dxa"/>
            <w:tcMar>
              <w:top w:w="0" w:type="dxa"/>
              <w:left w:w="105" w:type="dxa"/>
              <w:bottom w:w="0" w:type="dxa"/>
              <w:right w:w="105" w:type="dxa"/>
            </w:tcMar>
            <w:vAlign w:val="center"/>
          </w:tcPr>
          <w:p w14:paraId="28B99DE8"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查看医院实验室信息管理系统（</w:t>
            </w:r>
            <w:r>
              <w:rPr>
                <w:rFonts w:ascii="Times New Roman" w:hAnsi="Times New Roman" w:cs="仿宋_GB2312" w:hint="eastAsia"/>
                <w:sz w:val="24"/>
              </w:rPr>
              <w:t>LIS</w:t>
            </w:r>
            <w:r>
              <w:rPr>
                <w:rFonts w:ascii="Times New Roman" w:hAnsi="Times New Roman" w:cs="仿宋_GB2312" w:hint="eastAsia"/>
                <w:sz w:val="24"/>
              </w:rPr>
              <w:t>）、医学影像存档与通讯系统（</w:t>
            </w:r>
            <w:r>
              <w:rPr>
                <w:rFonts w:ascii="Times New Roman" w:hAnsi="Times New Roman" w:cs="仿宋_GB2312" w:hint="eastAsia"/>
                <w:sz w:val="24"/>
              </w:rPr>
              <w:t>PACS</w:t>
            </w:r>
            <w:r>
              <w:rPr>
                <w:rFonts w:ascii="Times New Roman" w:hAnsi="Times New Roman" w:cs="仿宋_GB2312" w:hint="eastAsia"/>
                <w:sz w:val="24"/>
              </w:rPr>
              <w:t>）等或相关仪器设备，辅助检查数据应当可在系统或仪器设备中溯源。</w:t>
            </w:r>
          </w:p>
        </w:tc>
      </w:tr>
      <w:tr w:rsidR="00496241" w14:paraId="223B6174" w14:textId="77777777">
        <w:trPr>
          <w:cantSplit/>
          <w:trHeight w:val="1128"/>
          <w:jc w:val="center"/>
        </w:trPr>
        <w:tc>
          <w:tcPr>
            <w:tcW w:w="757" w:type="dxa"/>
            <w:tcMar>
              <w:top w:w="0" w:type="dxa"/>
              <w:left w:w="105" w:type="dxa"/>
              <w:bottom w:w="0" w:type="dxa"/>
              <w:right w:w="105" w:type="dxa"/>
            </w:tcMar>
            <w:vAlign w:val="center"/>
          </w:tcPr>
          <w:p w14:paraId="2DEF461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lastRenderedPageBreak/>
              <w:t>8.3</w:t>
            </w:r>
          </w:p>
        </w:tc>
        <w:tc>
          <w:tcPr>
            <w:tcW w:w="4003" w:type="dxa"/>
            <w:tcMar>
              <w:top w:w="0" w:type="dxa"/>
              <w:left w:w="105" w:type="dxa"/>
              <w:bottom w:w="0" w:type="dxa"/>
              <w:right w:w="105" w:type="dxa"/>
            </w:tcMar>
            <w:vAlign w:val="center"/>
          </w:tcPr>
          <w:p w14:paraId="4F61C07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经研究者评估得出、受试者自评结果的临床效果和安全性数据溯源至评估人、评估时间、原始评估结果及其修改过程。</w:t>
            </w:r>
          </w:p>
        </w:tc>
        <w:tc>
          <w:tcPr>
            <w:tcW w:w="4077" w:type="dxa"/>
            <w:tcMar>
              <w:top w:w="0" w:type="dxa"/>
              <w:left w:w="105" w:type="dxa"/>
              <w:bottom w:w="0" w:type="dxa"/>
              <w:right w:w="105" w:type="dxa"/>
            </w:tcMar>
            <w:vAlign w:val="center"/>
          </w:tcPr>
          <w:p w14:paraId="74209D3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查看研究者评估记录、受试者日记卡（电子记录）、受试者自评报告等。</w:t>
            </w:r>
          </w:p>
        </w:tc>
      </w:tr>
      <w:tr w:rsidR="00496241" w14:paraId="670233BA" w14:textId="77777777">
        <w:trPr>
          <w:cantSplit/>
          <w:trHeight w:val="555"/>
          <w:jc w:val="center"/>
        </w:trPr>
        <w:tc>
          <w:tcPr>
            <w:tcW w:w="757" w:type="dxa"/>
            <w:tcMar>
              <w:top w:w="0" w:type="dxa"/>
              <w:left w:w="105" w:type="dxa"/>
              <w:bottom w:w="0" w:type="dxa"/>
              <w:right w:w="105" w:type="dxa"/>
            </w:tcMar>
            <w:vAlign w:val="center"/>
          </w:tcPr>
          <w:p w14:paraId="5B167455"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t>9</w:t>
            </w:r>
          </w:p>
        </w:tc>
        <w:tc>
          <w:tcPr>
            <w:tcW w:w="8080" w:type="dxa"/>
            <w:gridSpan w:val="2"/>
            <w:tcMar>
              <w:top w:w="0" w:type="dxa"/>
              <w:left w:w="105" w:type="dxa"/>
              <w:bottom w:w="0" w:type="dxa"/>
              <w:right w:w="105" w:type="dxa"/>
            </w:tcMar>
            <w:vAlign w:val="center"/>
          </w:tcPr>
          <w:p w14:paraId="0779CEE1" w14:textId="77777777" w:rsidR="00496241" w:rsidRDefault="00000000">
            <w:pPr>
              <w:overflowPunct w:val="0"/>
              <w:adjustRightInd w:val="0"/>
              <w:snapToGrid w:val="0"/>
              <w:spacing w:line="320" w:lineRule="exact"/>
              <w:ind w:firstLineChars="0" w:firstLine="0"/>
              <w:rPr>
                <w:rFonts w:ascii="Times New Roman" w:eastAsia="黑体" w:hAnsi="Times New Roman" w:cs="黑体"/>
                <w:sz w:val="24"/>
              </w:rPr>
            </w:pPr>
            <w:r>
              <w:rPr>
                <w:rFonts w:ascii="Times New Roman" w:eastAsia="黑体" w:hAnsi="Times New Roman" w:cs="黑体" w:hint="eastAsia"/>
                <w:sz w:val="24"/>
              </w:rPr>
              <w:t>试验用样品管理</w:t>
            </w:r>
          </w:p>
        </w:tc>
      </w:tr>
      <w:tr w:rsidR="00496241" w14:paraId="62B13F2E" w14:textId="77777777">
        <w:trPr>
          <w:cantSplit/>
          <w:trHeight w:val="800"/>
          <w:jc w:val="center"/>
        </w:trPr>
        <w:tc>
          <w:tcPr>
            <w:tcW w:w="757" w:type="dxa"/>
            <w:tcMar>
              <w:top w:w="0" w:type="dxa"/>
              <w:left w:w="105" w:type="dxa"/>
              <w:bottom w:w="0" w:type="dxa"/>
              <w:right w:w="105" w:type="dxa"/>
            </w:tcMar>
            <w:vAlign w:val="center"/>
          </w:tcPr>
          <w:p w14:paraId="5A8743EE"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9.1</w:t>
            </w:r>
          </w:p>
        </w:tc>
        <w:tc>
          <w:tcPr>
            <w:tcW w:w="4003" w:type="dxa"/>
            <w:tcMar>
              <w:top w:w="0" w:type="dxa"/>
              <w:left w:w="105" w:type="dxa"/>
              <w:bottom w:w="0" w:type="dxa"/>
              <w:right w:w="105" w:type="dxa"/>
            </w:tcMar>
            <w:vAlign w:val="center"/>
          </w:tcPr>
          <w:p w14:paraId="1245E7B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试验用样品应当仅用于参加该临床试验的受试者。</w:t>
            </w:r>
          </w:p>
        </w:tc>
        <w:tc>
          <w:tcPr>
            <w:tcW w:w="4077" w:type="dxa"/>
            <w:tcMar>
              <w:top w:w="0" w:type="dxa"/>
              <w:left w:w="105" w:type="dxa"/>
              <w:bottom w:w="0" w:type="dxa"/>
              <w:right w:w="105" w:type="dxa"/>
            </w:tcMar>
            <w:vAlign w:val="center"/>
          </w:tcPr>
          <w:p w14:paraId="1ED8152E"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查看试验用样品使用记录，不应用于临床试验以外的受试者。</w:t>
            </w:r>
          </w:p>
        </w:tc>
      </w:tr>
      <w:tr w:rsidR="00496241" w14:paraId="51499C67" w14:textId="77777777">
        <w:trPr>
          <w:cantSplit/>
          <w:trHeight w:val="800"/>
          <w:jc w:val="center"/>
        </w:trPr>
        <w:tc>
          <w:tcPr>
            <w:tcW w:w="757" w:type="dxa"/>
            <w:tcMar>
              <w:top w:w="0" w:type="dxa"/>
              <w:left w:w="105" w:type="dxa"/>
              <w:bottom w:w="0" w:type="dxa"/>
              <w:right w:w="105" w:type="dxa"/>
            </w:tcMar>
            <w:vAlign w:val="center"/>
          </w:tcPr>
          <w:p w14:paraId="44D1ADC3"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9.2</w:t>
            </w:r>
          </w:p>
        </w:tc>
        <w:tc>
          <w:tcPr>
            <w:tcW w:w="4003" w:type="dxa"/>
            <w:tcMar>
              <w:top w:w="0" w:type="dxa"/>
              <w:left w:w="105" w:type="dxa"/>
              <w:bottom w:w="0" w:type="dxa"/>
              <w:right w:w="105" w:type="dxa"/>
            </w:tcMar>
            <w:vAlign w:val="center"/>
          </w:tcPr>
          <w:p w14:paraId="3B03FAD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试验用样品接收信息包括名称、规格、接收日期、生产日期、产品批号等。</w:t>
            </w:r>
          </w:p>
        </w:tc>
        <w:tc>
          <w:tcPr>
            <w:tcW w:w="4077" w:type="dxa"/>
            <w:tcMar>
              <w:top w:w="0" w:type="dxa"/>
              <w:left w:w="105" w:type="dxa"/>
              <w:bottom w:w="0" w:type="dxa"/>
              <w:right w:w="105" w:type="dxa"/>
            </w:tcMar>
            <w:vAlign w:val="center"/>
          </w:tcPr>
          <w:p w14:paraId="22B9E9C3"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查看试验用样品交接单或其他相关记录。</w:t>
            </w:r>
          </w:p>
        </w:tc>
      </w:tr>
      <w:tr w:rsidR="00496241" w14:paraId="56780B70" w14:textId="77777777">
        <w:trPr>
          <w:cantSplit/>
          <w:trHeight w:val="800"/>
          <w:jc w:val="center"/>
        </w:trPr>
        <w:tc>
          <w:tcPr>
            <w:tcW w:w="757" w:type="dxa"/>
            <w:tcMar>
              <w:top w:w="0" w:type="dxa"/>
              <w:left w:w="105" w:type="dxa"/>
              <w:bottom w:w="0" w:type="dxa"/>
              <w:right w:w="105" w:type="dxa"/>
            </w:tcMar>
            <w:vAlign w:val="center"/>
          </w:tcPr>
          <w:p w14:paraId="10020EF6"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9.3</w:t>
            </w:r>
          </w:p>
        </w:tc>
        <w:tc>
          <w:tcPr>
            <w:tcW w:w="4003" w:type="dxa"/>
            <w:tcMar>
              <w:top w:w="0" w:type="dxa"/>
              <w:left w:w="105" w:type="dxa"/>
              <w:bottom w:w="0" w:type="dxa"/>
              <w:right w:w="105" w:type="dxa"/>
            </w:tcMar>
            <w:vAlign w:val="center"/>
          </w:tcPr>
          <w:p w14:paraId="3A04AA4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试验用样品产品名称、规格、使用方法与临床试验方案和标签说明书一致。</w:t>
            </w:r>
          </w:p>
        </w:tc>
        <w:tc>
          <w:tcPr>
            <w:tcW w:w="4077" w:type="dxa"/>
            <w:tcMar>
              <w:top w:w="0" w:type="dxa"/>
              <w:left w:w="105" w:type="dxa"/>
              <w:bottom w:w="0" w:type="dxa"/>
              <w:right w:w="105" w:type="dxa"/>
            </w:tcMar>
            <w:vAlign w:val="center"/>
          </w:tcPr>
          <w:p w14:paraId="6005B831"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查看使用记录、受试者日记卡（电子记录）中记录的试验用样品产品名称、规格、使用方法，应当与临床试验方案和标签说明书一致。</w:t>
            </w:r>
          </w:p>
        </w:tc>
      </w:tr>
      <w:tr w:rsidR="00496241" w14:paraId="09C95A73" w14:textId="77777777">
        <w:trPr>
          <w:cantSplit/>
          <w:trHeight w:val="15"/>
          <w:jc w:val="center"/>
        </w:trPr>
        <w:tc>
          <w:tcPr>
            <w:tcW w:w="757" w:type="dxa"/>
            <w:tcMar>
              <w:top w:w="0" w:type="dxa"/>
              <w:left w:w="105" w:type="dxa"/>
              <w:bottom w:w="0" w:type="dxa"/>
              <w:right w:w="105" w:type="dxa"/>
            </w:tcMar>
            <w:vAlign w:val="center"/>
          </w:tcPr>
          <w:p w14:paraId="565BA725"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9.4</w:t>
            </w:r>
          </w:p>
        </w:tc>
        <w:tc>
          <w:tcPr>
            <w:tcW w:w="4003" w:type="dxa"/>
            <w:tcMar>
              <w:top w:w="0" w:type="dxa"/>
              <w:left w:w="105" w:type="dxa"/>
              <w:bottom w:w="0" w:type="dxa"/>
              <w:right w:w="105" w:type="dxa"/>
            </w:tcMar>
            <w:vAlign w:val="center"/>
          </w:tcPr>
          <w:p w14:paraId="15282005"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试验用样品使用应当有原始记录。</w:t>
            </w:r>
          </w:p>
        </w:tc>
        <w:tc>
          <w:tcPr>
            <w:tcW w:w="4077" w:type="dxa"/>
            <w:tcMar>
              <w:top w:w="0" w:type="dxa"/>
              <w:left w:w="105" w:type="dxa"/>
              <w:bottom w:w="0" w:type="dxa"/>
              <w:right w:w="105" w:type="dxa"/>
            </w:tcMar>
            <w:vAlign w:val="center"/>
          </w:tcPr>
          <w:p w14:paraId="3F6110A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查看试验用样品使用记录、受试者日记卡（电子记录）等，应当记录试验用样品使用情况，包括名称、批号、规格、数量等。</w:t>
            </w:r>
          </w:p>
        </w:tc>
      </w:tr>
      <w:tr w:rsidR="00496241" w14:paraId="1664BFB7" w14:textId="77777777">
        <w:trPr>
          <w:cantSplit/>
          <w:trHeight w:val="1183"/>
          <w:jc w:val="center"/>
        </w:trPr>
        <w:tc>
          <w:tcPr>
            <w:tcW w:w="757" w:type="dxa"/>
            <w:tcMar>
              <w:top w:w="0" w:type="dxa"/>
              <w:left w:w="105" w:type="dxa"/>
              <w:bottom w:w="0" w:type="dxa"/>
              <w:right w:w="105" w:type="dxa"/>
            </w:tcMar>
            <w:vAlign w:val="center"/>
          </w:tcPr>
          <w:p w14:paraId="0C9F9797"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9.5</w:t>
            </w:r>
          </w:p>
        </w:tc>
        <w:tc>
          <w:tcPr>
            <w:tcW w:w="4003" w:type="dxa"/>
            <w:tcMar>
              <w:top w:w="0" w:type="dxa"/>
              <w:left w:w="105" w:type="dxa"/>
              <w:bottom w:w="0" w:type="dxa"/>
              <w:right w:w="105" w:type="dxa"/>
            </w:tcMar>
            <w:vAlign w:val="center"/>
          </w:tcPr>
          <w:p w14:paraId="61873CF7"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临床试验使用的试验用样品的名称、规格、批号与检测报告、临床试验报告等申请材料中的一致。</w:t>
            </w:r>
          </w:p>
        </w:tc>
        <w:tc>
          <w:tcPr>
            <w:tcW w:w="4077" w:type="dxa"/>
            <w:tcMar>
              <w:top w:w="0" w:type="dxa"/>
              <w:left w:w="105" w:type="dxa"/>
              <w:bottom w:w="0" w:type="dxa"/>
              <w:right w:w="105" w:type="dxa"/>
            </w:tcMar>
            <w:vAlign w:val="center"/>
          </w:tcPr>
          <w:p w14:paraId="1C3ACA04"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查看试验用样品使用记录、检测报告、临床试验报告。</w:t>
            </w:r>
          </w:p>
        </w:tc>
      </w:tr>
      <w:tr w:rsidR="00496241" w14:paraId="5C6553A8" w14:textId="77777777">
        <w:trPr>
          <w:cantSplit/>
          <w:trHeight w:val="1254"/>
          <w:jc w:val="center"/>
        </w:trPr>
        <w:tc>
          <w:tcPr>
            <w:tcW w:w="757" w:type="dxa"/>
            <w:tcMar>
              <w:top w:w="0" w:type="dxa"/>
              <w:left w:w="105" w:type="dxa"/>
              <w:bottom w:w="0" w:type="dxa"/>
              <w:right w:w="105" w:type="dxa"/>
            </w:tcMar>
            <w:vAlign w:val="center"/>
          </w:tcPr>
          <w:p w14:paraId="321B952A"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9.6</w:t>
            </w:r>
          </w:p>
        </w:tc>
        <w:tc>
          <w:tcPr>
            <w:tcW w:w="4003" w:type="dxa"/>
            <w:tcMar>
              <w:top w:w="0" w:type="dxa"/>
              <w:left w:w="105" w:type="dxa"/>
              <w:bottom w:w="0" w:type="dxa"/>
              <w:right w:w="105" w:type="dxa"/>
            </w:tcMar>
            <w:vAlign w:val="center"/>
          </w:tcPr>
          <w:p w14:paraId="6736433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试验用样品运输、接收、贮存、发放、使用、回收与销毁等环节留有记录。</w:t>
            </w:r>
          </w:p>
        </w:tc>
        <w:tc>
          <w:tcPr>
            <w:tcW w:w="4077" w:type="dxa"/>
            <w:tcMar>
              <w:top w:w="0" w:type="dxa"/>
              <w:left w:w="105" w:type="dxa"/>
              <w:bottom w:w="0" w:type="dxa"/>
              <w:right w:w="105" w:type="dxa"/>
            </w:tcMar>
            <w:vAlign w:val="center"/>
          </w:tcPr>
          <w:p w14:paraId="27BEC3AC"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查看运输、接收、贮存、发放、使用、回收与销毁等记录，内容应当完整，各环节的异常情况及时评估、处理、记录。</w:t>
            </w:r>
            <w:r>
              <w:rPr>
                <w:rFonts w:ascii="Times New Roman" w:hAnsi="Times New Roman" w:cs="仿宋_GB2312" w:hint="eastAsia"/>
                <w:sz w:val="24"/>
              </w:rPr>
              <w:t xml:space="preserve"> </w:t>
            </w:r>
          </w:p>
        </w:tc>
      </w:tr>
      <w:tr w:rsidR="00496241" w14:paraId="6AFCAAD1" w14:textId="77777777">
        <w:trPr>
          <w:cantSplit/>
          <w:trHeight w:val="15"/>
          <w:jc w:val="center"/>
        </w:trPr>
        <w:tc>
          <w:tcPr>
            <w:tcW w:w="757" w:type="dxa"/>
            <w:tcMar>
              <w:top w:w="0" w:type="dxa"/>
              <w:left w:w="105" w:type="dxa"/>
              <w:bottom w:w="0" w:type="dxa"/>
              <w:right w:w="105" w:type="dxa"/>
            </w:tcMar>
            <w:vAlign w:val="center"/>
          </w:tcPr>
          <w:p w14:paraId="36473A62"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9.7</w:t>
            </w:r>
          </w:p>
        </w:tc>
        <w:tc>
          <w:tcPr>
            <w:tcW w:w="4003" w:type="dxa"/>
            <w:tcMar>
              <w:top w:w="0" w:type="dxa"/>
              <w:left w:w="105" w:type="dxa"/>
              <w:bottom w:w="0" w:type="dxa"/>
              <w:right w:w="105" w:type="dxa"/>
            </w:tcMar>
            <w:vAlign w:val="center"/>
          </w:tcPr>
          <w:p w14:paraId="6597A016"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运输条件、贮存条件、贮存时间、保质期等应当符合要求。</w:t>
            </w:r>
          </w:p>
        </w:tc>
        <w:tc>
          <w:tcPr>
            <w:tcW w:w="4077" w:type="dxa"/>
            <w:tcMar>
              <w:top w:w="0" w:type="dxa"/>
              <w:left w:w="105" w:type="dxa"/>
              <w:bottom w:w="0" w:type="dxa"/>
              <w:right w:w="105" w:type="dxa"/>
            </w:tcMar>
            <w:vAlign w:val="center"/>
          </w:tcPr>
          <w:p w14:paraId="04E547B5"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查看运输、贮存记录，运输条件、贮存条件、贮存时间、保质期等，应当符合试验方案、标签说明书等要求。</w:t>
            </w:r>
          </w:p>
        </w:tc>
      </w:tr>
      <w:tr w:rsidR="00496241" w14:paraId="3F384382" w14:textId="77777777">
        <w:trPr>
          <w:cantSplit/>
          <w:trHeight w:val="15"/>
          <w:jc w:val="center"/>
        </w:trPr>
        <w:tc>
          <w:tcPr>
            <w:tcW w:w="757" w:type="dxa"/>
            <w:tcMar>
              <w:top w:w="0" w:type="dxa"/>
              <w:left w:w="105" w:type="dxa"/>
              <w:bottom w:w="0" w:type="dxa"/>
              <w:right w:w="105" w:type="dxa"/>
            </w:tcMar>
            <w:vAlign w:val="center"/>
          </w:tcPr>
          <w:p w14:paraId="7A31F960"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9.8</w:t>
            </w:r>
          </w:p>
        </w:tc>
        <w:tc>
          <w:tcPr>
            <w:tcW w:w="4003" w:type="dxa"/>
            <w:tcMar>
              <w:top w:w="0" w:type="dxa"/>
              <w:left w:w="105" w:type="dxa"/>
              <w:bottom w:w="0" w:type="dxa"/>
              <w:right w:w="105" w:type="dxa"/>
            </w:tcMar>
            <w:vAlign w:val="center"/>
          </w:tcPr>
          <w:p w14:paraId="6A38D5FA"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试验用样品使用数量、剩余数量和其他情况（如授权销毁等）与申请人提供的数量一致。</w:t>
            </w:r>
          </w:p>
        </w:tc>
        <w:tc>
          <w:tcPr>
            <w:tcW w:w="4077" w:type="dxa"/>
            <w:tcMar>
              <w:top w:w="0" w:type="dxa"/>
              <w:left w:w="105" w:type="dxa"/>
              <w:bottom w:w="0" w:type="dxa"/>
              <w:right w:w="105" w:type="dxa"/>
            </w:tcMar>
            <w:vAlign w:val="center"/>
          </w:tcPr>
          <w:p w14:paraId="2175CCA3"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查看接收、使用、销毁、回收记录，数量应当与申请人提供的数据一致，各环节数量不一致的，应记录原因。</w:t>
            </w:r>
          </w:p>
        </w:tc>
      </w:tr>
      <w:tr w:rsidR="00496241" w14:paraId="7FB43581" w14:textId="77777777">
        <w:trPr>
          <w:cantSplit/>
          <w:trHeight w:val="464"/>
          <w:jc w:val="center"/>
        </w:trPr>
        <w:tc>
          <w:tcPr>
            <w:tcW w:w="757" w:type="dxa"/>
            <w:tcMar>
              <w:top w:w="0" w:type="dxa"/>
              <w:left w:w="105" w:type="dxa"/>
              <w:bottom w:w="0" w:type="dxa"/>
              <w:right w:w="105" w:type="dxa"/>
            </w:tcMar>
            <w:vAlign w:val="center"/>
          </w:tcPr>
          <w:p w14:paraId="6C82B834" w14:textId="77777777" w:rsidR="00496241" w:rsidRDefault="00000000">
            <w:pPr>
              <w:overflowPunct w:val="0"/>
              <w:adjustRightInd w:val="0"/>
              <w:snapToGrid w:val="0"/>
              <w:spacing w:line="320" w:lineRule="exact"/>
              <w:ind w:firstLineChars="0" w:firstLine="0"/>
              <w:jc w:val="center"/>
              <w:rPr>
                <w:rFonts w:ascii="Times New Roman" w:eastAsia="黑体" w:hAnsi="Times New Roman" w:cs="黑体"/>
                <w:sz w:val="24"/>
              </w:rPr>
            </w:pPr>
            <w:r>
              <w:rPr>
                <w:rFonts w:ascii="Times New Roman" w:eastAsia="黑体" w:hAnsi="Times New Roman" w:cs="黑体" w:hint="eastAsia"/>
                <w:sz w:val="24"/>
              </w:rPr>
              <w:t>10</w:t>
            </w:r>
          </w:p>
        </w:tc>
        <w:tc>
          <w:tcPr>
            <w:tcW w:w="8080" w:type="dxa"/>
            <w:gridSpan w:val="2"/>
            <w:tcMar>
              <w:top w:w="0" w:type="dxa"/>
              <w:left w:w="105" w:type="dxa"/>
              <w:bottom w:w="0" w:type="dxa"/>
              <w:right w:w="105" w:type="dxa"/>
            </w:tcMar>
            <w:vAlign w:val="center"/>
          </w:tcPr>
          <w:p w14:paraId="6DE184E5" w14:textId="77777777" w:rsidR="00496241" w:rsidRDefault="00000000">
            <w:pPr>
              <w:overflowPunct w:val="0"/>
              <w:adjustRightInd w:val="0"/>
              <w:snapToGrid w:val="0"/>
              <w:spacing w:line="320" w:lineRule="exact"/>
              <w:ind w:firstLineChars="0" w:firstLine="0"/>
              <w:rPr>
                <w:rFonts w:ascii="Times New Roman" w:eastAsia="黑体" w:hAnsi="Times New Roman" w:cs="黑体"/>
                <w:sz w:val="24"/>
              </w:rPr>
            </w:pPr>
            <w:r>
              <w:rPr>
                <w:rFonts w:ascii="Times New Roman" w:eastAsia="黑体" w:hAnsi="Times New Roman" w:cs="黑体" w:hint="eastAsia"/>
                <w:sz w:val="24"/>
              </w:rPr>
              <w:t>生物样本的管理</w:t>
            </w:r>
          </w:p>
        </w:tc>
      </w:tr>
      <w:tr w:rsidR="00496241" w14:paraId="35ECF906" w14:textId="77777777">
        <w:trPr>
          <w:cantSplit/>
          <w:trHeight w:val="15"/>
          <w:jc w:val="center"/>
        </w:trPr>
        <w:tc>
          <w:tcPr>
            <w:tcW w:w="757" w:type="dxa"/>
            <w:tcBorders>
              <w:right w:val="single" w:sz="4" w:space="0" w:color="auto"/>
            </w:tcBorders>
            <w:tcMar>
              <w:top w:w="0" w:type="dxa"/>
              <w:left w:w="105" w:type="dxa"/>
              <w:bottom w:w="0" w:type="dxa"/>
              <w:right w:w="105" w:type="dxa"/>
            </w:tcMar>
            <w:vAlign w:val="center"/>
          </w:tcPr>
          <w:p w14:paraId="3F75A0DB"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10.1</w:t>
            </w:r>
          </w:p>
        </w:tc>
        <w:tc>
          <w:tcPr>
            <w:tcW w:w="4003" w:type="dxa"/>
            <w:tcBorders>
              <w:left w:val="single" w:sz="4" w:space="0" w:color="auto"/>
            </w:tcBorders>
            <w:vAlign w:val="center"/>
          </w:tcPr>
          <w:p w14:paraId="1EA8C94D" w14:textId="77777777" w:rsidR="00496241" w:rsidRDefault="00000000">
            <w:pPr>
              <w:overflowPunct w:val="0"/>
              <w:adjustRightInd w:val="0"/>
              <w:snapToGrid w:val="0"/>
              <w:spacing w:line="320" w:lineRule="exact"/>
              <w:ind w:leftChars="30" w:left="96" w:rightChars="30" w:right="96" w:firstLineChars="0" w:firstLine="0"/>
              <w:rPr>
                <w:rFonts w:ascii="Times New Roman" w:hAnsi="Times New Roman" w:cs="仿宋_GB2312"/>
                <w:sz w:val="24"/>
              </w:rPr>
            </w:pPr>
            <w:r>
              <w:rPr>
                <w:rFonts w:ascii="Times New Roman" w:hAnsi="Times New Roman" w:cs="仿宋_GB2312" w:hint="eastAsia"/>
                <w:sz w:val="24"/>
              </w:rPr>
              <w:t>生物样本采集、处理、贮存、转运等各环节管理应当遵守相应的管理规定，并符合临床试验方案要求。</w:t>
            </w:r>
          </w:p>
        </w:tc>
        <w:tc>
          <w:tcPr>
            <w:tcW w:w="4077" w:type="dxa"/>
            <w:tcMar>
              <w:top w:w="0" w:type="dxa"/>
              <w:left w:w="105" w:type="dxa"/>
              <w:bottom w:w="0" w:type="dxa"/>
              <w:right w:w="105" w:type="dxa"/>
            </w:tcMar>
            <w:vAlign w:val="center"/>
          </w:tcPr>
          <w:p w14:paraId="4C3F5D59"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参考实验室管理制度、</w:t>
            </w:r>
            <w:r>
              <w:rPr>
                <w:rFonts w:ascii="Times New Roman" w:hAnsi="Times New Roman" w:cs="仿宋_GB2312" w:hint="eastAsia"/>
                <w:sz w:val="24"/>
              </w:rPr>
              <w:t>SOP</w:t>
            </w:r>
            <w:r>
              <w:rPr>
                <w:rFonts w:ascii="Times New Roman" w:hAnsi="Times New Roman" w:cs="仿宋_GB2312" w:hint="eastAsia"/>
                <w:sz w:val="24"/>
              </w:rPr>
              <w:t>、临床试验方案要求，查看受试者所有样本的采集、处理、贮存、转运过程原始记录。</w:t>
            </w:r>
          </w:p>
        </w:tc>
      </w:tr>
      <w:tr w:rsidR="00496241" w14:paraId="4D4AC0E2" w14:textId="77777777">
        <w:trPr>
          <w:cantSplit/>
          <w:trHeight w:val="15"/>
          <w:jc w:val="center"/>
        </w:trPr>
        <w:tc>
          <w:tcPr>
            <w:tcW w:w="757" w:type="dxa"/>
            <w:tcBorders>
              <w:right w:val="single" w:sz="4" w:space="0" w:color="auto"/>
            </w:tcBorders>
            <w:tcMar>
              <w:top w:w="0" w:type="dxa"/>
              <w:left w:w="105" w:type="dxa"/>
              <w:bottom w:w="0" w:type="dxa"/>
              <w:right w:w="105" w:type="dxa"/>
            </w:tcMar>
            <w:vAlign w:val="center"/>
          </w:tcPr>
          <w:p w14:paraId="5F1A1EEA"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lastRenderedPageBreak/>
              <w:t>10.2</w:t>
            </w:r>
          </w:p>
        </w:tc>
        <w:tc>
          <w:tcPr>
            <w:tcW w:w="4003" w:type="dxa"/>
            <w:tcBorders>
              <w:left w:val="single" w:sz="4" w:space="0" w:color="auto"/>
            </w:tcBorders>
            <w:vAlign w:val="center"/>
          </w:tcPr>
          <w:p w14:paraId="0820D8A5" w14:textId="77777777" w:rsidR="00496241" w:rsidRDefault="00000000">
            <w:pPr>
              <w:overflowPunct w:val="0"/>
              <w:adjustRightInd w:val="0"/>
              <w:snapToGrid w:val="0"/>
              <w:spacing w:line="320" w:lineRule="exact"/>
              <w:ind w:leftChars="30" w:left="96" w:rightChars="30" w:right="96" w:firstLineChars="0" w:firstLine="0"/>
              <w:rPr>
                <w:rFonts w:ascii="Times New Roman" w:hAnsi="Times New Roman" w:cs="仿宋_GB2312"/>
                <w:sz w:val="24"/>
              </w:rPr>
            </w:pPr>
            <w:r>
              <w:rPr>
                <w:rFonts w:ascii="Times New Roman" w:hAnsi="Times New Roman" w:cs="仿宋_GB2312" w:hint="eastAsia"/>
                <w:sz w:val="24"/>
              </w:rPr>
              <w:t>生物样本管理各环节的异常情况应当及时评估处理、记录。</w:t>
            </w:r>
          </w:p>
        </w:tc>
        <w:tc>
          <w:tcPr>
            <w:tcW w:w="4077" w:type="dxa"/>
            <w:tcMar>
              <w:top w:w="0" w:type="dxa"/>
              <w:left w:w="105" w:type="dxa"/>
              <w:bottom w:w="0" w:type="dxa"/>
              <w:right w:w="105" w:type="dxa"/>
            </w:tcMar>
            <w:vAlign w:val="center"/>
          </w:tcPr>
          <w:p w14:paraId="6F23D90D"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查看临床试验方案计划的生物样本采集时间，对比研究中报告的生物样本采集时间是否一致，如有不一致，查看方案偏离报告表。</w:t>
            </w:r>
          </w:p>
        </w:tc>
      </w:tr>
      <w:tr w:rsidR="00496241" w14:paraId="112F1DB5" w14:textId="77777777">
        <w:trPr>
          <w:cantSplit/>
          <w:trHeight w:val="15"/>
          <w:jc w:val="center"/>
        </w:trPr>
        <w:tc>
          <w:tcPr>
            <w:tcW w:w="757" w:type="dxa"/>
            <w:tcBorders>
              <w:right w:val="single" w:sz="4" w:space="0" w:color="auto"/>
            </w:tcBorders>
            <w:tcMar>
              <w:top w:w="0" w:type="dxa"/>
              <w:left w:w="105" w:type="dxa"/>
              <w:bottom w:w="0" w:type="dxa"/>
              <w:right w:w="105" w:type="dxa"/>
            </w:tcMar>
            <w:vAlign w:val="center"/>
          </w:tcPr>
          <w:p w14:paraId="47D66D00" w14:textId="77777777" w:rsidR="00496241" w:rsidRDefault="00000000">
            <w:pPr>
              <w:overflowPunct w:val="0"/>
              <w:adjustRightInd w:val="0"/>
              <w:snapToGrid w:val="0"/>
              <w:spacing w:line="320" w:lineRule="exact"/>
              <w:ind w:firstLineChars="0" w:firstLine="0"/>
              <w:jc w:val="center"/>
              <w:rPr>
                <w:rFonts w:ascii="Times New Roman" w:hAnsi="Times New Roman" w:cs="仿宋_GB2312"/>
                <w:sz w:val="24"/>
              </w:rPr>
            </w:pPr>
            <w:r>
              <w:rPr>
                <w:rFonts w:ascii="Times New Roman" w:hAnsi="Times New Roman" w:cs="仿宋_GB2312" w:hint="eastAsia"/>
                <w:sz w:val="24"/>
              </w:rPr>
              <w:t>10.3</w:t>
            </w:r>
          </w:p>
        </w:tc>
        <w:tc>
          <w:tcPr>
            <w:tcW w:w="4003" w:type="dxa"/>
            <w:tcBorders>
              <w:left w:val="single" w:sz="4" w:space="0" w:color="auto"/>
            </w:tcBorders>
            <w:vAlign w:val="center"/>
          </w:tcPr>
          <w:p w14:paraId="08207D1C" w14:textId="77777777" w:rsidR="00496241" w:rsidRDefault="00000000">
            <w:pPr>
              <w:overflowPunct w:val="0"/>
              <w:adjustRightInd w:val="0"/>
              <w:snapToGrid w:val="0"/>
              <w:spacing w:line="320" w:lineRule="exact"/>
              <w:ind w:leftChars="30" w:left="96" w:rightChars="30" w:right="96" w:firstLineChars="0" w:firstLine="0"/>
              <w:rPr>
                <w:rFonts w:ascii="Times New Roman" w:hAnsi="Times New Roman" w:cs="仿宋_GB2312"/>
                <w:sz w:val="24"/>
              </w:rPr>
            </w:pPr>
            <w:r>
              <w:rPr>
                <w:rFonts w:ascii="Times New Roman" w:hAnsi="Times New Roman" w:cs="仿宋_GB2312" w:hint="eastAsia"/>
                <w:sz w:val="24"/>
              </w:rPr>
              <w:t>开展多中心临床试验的，各中心表明安全性、营养充足性及特殊医学用途临床效果的主要观察指标的检验方法应一致。</w:t>
            </w:r>
          </w:p>
        </w:tc>
        <w:tc>
          <w:tcPr>
            <w:tcW w:w="4077" w:type="dxa"/>
            <w:tcMar>
              <w:top w:w="0" w:type="dxa"/>
              <w:left w:w="105" w:type="dxa"/>
              <w:bottom w:w="0" w:type="dxa"/>
              <w:right w:w="105" w:type="dxa"/>
            </w:tcMar>
            <w:vAlign w:val="center"/>
          </w:tcPr>
          <w:p w14:paraId="616C420F" w14:textId="77777777" w:rsidR="00496241" w:rsidRDefault="00000000">
            <w:pPr>
              <w:overflowPunct w:val="0"/>
              <w:adjustRightInd w:val="0"/>
              <w:snapToGrid w:val="0"/>
              <w:spacing w:line="320" w:lineRule="exact"/>
              <w:ind w:firstLineChars="0" w:firstLine="0"/>
              <w:rPr>
                <w:rFonts w:ascii="Times New Roman" w:hAnsi="Times New Roman" w:cs="仿宋_GB2312"/>
                <w:sz w:val="24"/>
              </w:rPr>
            </w:pPr>
            <w:r>
              <w:rPr>
                <w:rFonts w:ascii="Times New Roman" w:hAnsi="Times New Roman" w:cs="仿宋_GB2312" w:hint="eastAsia"/>
                <w:sz w:val="24"/>
              </w:rPr>
              <w:t>查看主要观察指标由中心实验室统一检测或各中心按照相同的临床和实验室数据评价标准检测。</w:t>
            </w:r>
          </w:p>
        </w:tc>
      </w:tr>
    </w:tbl>
    <w:p w14:paraId="57935D94" w14:textId="77777777" w:rsidR="00496241" w:rsidRDefault="00000000">
      <w:pPr>
        <w:widowControl/>
        <w:adjustRightInd w:val="0"/>
        <w:snapToGrid w:val="0"/>
        <w:spacing w:line="500" w:lineRule="exact"/>
        <w:ind w:firstLine="480"/>
        <w:rPr>
          <w:rFonts w:ascii="Times New Roman" w:eastAsia="黑体" w:hAnsi="Times New Roman"/>
          <w:sz w:val="24"/>
          <w:szCs w:val="22"/>
        </w:rPr>
      </w:pPr>
      <w:r>
        <w:rPr>
          <w:rFonts w:ascii="Times New Roman" w:eastAsia="黑体" w:hAnsi="Times New Roman"/>
          <w:sz w:val="24"/>
          <w:szCs w:val="22"/>
        </w:rPr>
        <w:t>说明：</w:t>
      </w:r>
    </w:p>
    <w:p w14:paraId="4B79D2C7" w14:textId="77777777" w:rsidR="00496241" w:rsidRDefault="00000000">
      <w:pPr>
        <w:overflowPunct w:val="0"/>
        <w:topLinePunct/>
        <w:adjustRightInd w:val="0"/>
        <w:snapToGrid w:val="0"/>
        <w:spacing w:line="500" w:lineRule="exact"/>
        <w:ind w:firstLine="480"/>
        <w:rPr>
          <w:rFonts w:ascii="Times New Roman" w:hAnsi="Times New Roman"/>
          <w:sz w:val="24"/>
        </w:rPr>
      </w:pPr>
      <w:proofErr w:type="gramStart"/>
      <w:r>
        <w:rPr>
          <w:rFonts w:ascii="Times New Roman" w:hAnsi="Times New Roman" w:hint="eastAsia"/>
          <w:sz w:val="24"/>
        </w:rPr>
        <w:t>一</w:t>
      </w:r>
      <w:proofErr w:type="gramEnd"/>
      <w:r>
        <w:rPr>
          <w:rFonts w:ascii="Times New Roman" w:hAnsi="Times New Roman"/>
          <w:sz w:val="24"/>
        </w:rPr>
        <w:t>.</w:t>
      </w:r>
      <w:r>
        <w:rPr>
          <w:rFonts w:ascii="Times New Roman" w:hAnsi="Times New Roman"/>
          <w:sz w:val="24"/>
        </w:rPr>
        <w:t>本表适用于</w:t>
      </w:r>
      <w:r>
        <w:rPr>
          <w:rFonts w:ascii="Times New Roman" w:hAnsi="Times New Roman" w:hint="eastAsia"/>
          <w:sz w:val="24"/>
        </w:rPr>
        <w:t>特殊医学用途特定全营养配方食品注册申请时对临床试验现场进行</w:t>
      </w:r>
      <w:r>
        <w:rPr>
          <w:rFonts w:ascii="Times New Roman" w:hAnsi="Times New Roman"/>
          <w:sz w:val="24"/>
        </w:rPr>
        <w:t>的核查工作。</w:t>
      </w:r>
    </w:p>
    <w:p w14:paraId="1B97F83C"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二</w:t>
      </w:r>
      <w:r>
        <w:rPr>
          <w:rFonts w:ascii="Times New Roman" w:hAnsi="Times New Roman"/>
          <w:sz w:val="24"/>
        </w:rPr>
        <w:t>.</w:t>
      </w:r>
      <w:r>
        <w:rPr>
          <w:rFonts w:ascii="Times New Roman" w:hAnsi="Times New Roman" w:hint="eastAsia"/>
          <w:sz w:val="24"/>
        </w:rPr>
        <w:t>核查结果判定原则：</w:t>
      </w:r>
    </w:p>
    <w:p w14:paraId="301AC467"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（一）核查发现下列情形之一的，核查结果为“不通过”：</w:t>
      </w:r>
    </w:p>
    <w:p w14:paraId="0DED7C83"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1. </w:t>
      </w:r>
      <w:r>
        <w:rPr>
          <w:rFonts w:ascii="Times New Roman" w:hAnsi="Times New Roman" w:hint="eastAsia"/>
          <w:sz w:val="24"/>
        </w:rPr>
        <w:t>编造或无合理解释地修改受试者信息、主要试验过程记录、研究数据、检测数据等临床试验数据；</w:t>
      </w:r>
    </w:p>
    <w:p w14:paraId="6ACE5FF0"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2. </w:t>
      </w:r>
      <w:r>
        <w:rPr>
          <w:rFonts w:ascii="Times New Roman" w:hAnsi="Times New Roman" w:hint="eastAsia"/>
          <w:sz w:val="24"/>
        </w:rPr>
        <w:t>隐瞒试验数据，无合理解释地弃用试验数据，或以其他方式违反试验方案选择性使用试验数据；</w:t>
      </w:r>
    </w:p>
    <w:p w14:paraId="0A437CCB"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3. </w:t>
      </w:r>
      <w:r>
        <w:rPr>
          <w:rFonts w:ascii="Times New Roman" w:hAnsi="Times New Roman" w:hint="eastAsia"/>
          <w:sz w:val="24"/>
        </w:rPr>
        <w:t>瞒报严重不良事件</w:t>
      </w:r>
      <w:r>
        <w:rPr>
          <w:rFonts w:ascii="Times New Roman" w:hAnsi="Times New Roman"/>
          <w:sz w:val="24"/>
        </w:rPr>
        <w:t>及其</w:t>
      </w:r>
      <w:r>
        <w:rPr>
          <w:rFonts w:ascii="Times New Roman" w:hAnsi="Times New Roman" w:hint="eastAsia"/>
          <w:sz w:val="24"/>
        </w:rPr>
        <w:t>严重程度；</w:t>
      </w:r>
    </w:p>
    <w:p w14:paraId="5A171BEF"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4. </w:t>
      </w:r>
      <w:r>
        <w:rPr>
          <w:rFonts w:ascii="Times New Roman" w:hAnsi="Times New Roman" w:hint="eastAsia"/>
          <w:sz w:val="24"/>
        </w:rPr>
        <w:t>瞒报或无合理解释地使用试验方案禁用的合并药物或营养制剂；</w:t>
      </w:r>
    </w:p>
    <w:p w14:paraId="439795C3"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5. </w:t>
      </w:r>
      <w:r>
        <w:rPr>
          <w:rFonts w:ascii="Times New Roman" w:hAnsi="Times New Roman" w:hint="eastAsia"/>
          <w:sz w:val="24"/>
        </w:rPr>
        <w:t>使用虚假试验用样品；</w:t>
      </w:r>
    </w:p>
    <w:p w14:paraId="29592FEF"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6. </w:t>
      </w:r>
      <w:r>
        <w:rPr>
          <w:rFonts w:ascii="Times New Roman" w:hAnsi="Times New Roman" w:hint="eastAsia"/>
          <w:sz w:val="24"/>
        </w:rPr>
        <w:t>临床试验主要数据不能溯源或存在严重数据可靠性问题的</w:t>
      </w:r>
      <w:r>
        <w:rPr>
          <w:rFonts w:ascii="Times New Roman" w:hAnsi="Times New Roman"/>
          <w:sz w:val="24"/>
        </w:rPr>
        <w:t>；</w:t>
      </w:r>
    </w:p>
    <w:p w14:paraId="5D90B259"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7. </w:t>
      </w:r>
      <w:r>
        <w:rPr>
          <w:rFonts w:ascii="Times New Roman" w:hAnsi="Times New Roman" w:hint="eastAsia"/>
          <w:sz w:val="24"/>
        </w:rPr>
        <w:t>申请材料与原始记录不一致且影响结果评价的</w:t>
      </w:r>
      <w:r>
        <w:rPr>
          <w:rFonts w:ascii="Times New Roman" w:hAnsi="Times New Roman"/>
          <w:sz w:val="24"/>
        </w:rPr>
        <w:t>；</w:t>
      </w:r>
    </w:p>
    <w:p w14:paraId="1316E7F6"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8. </w:t>
      </w:r>
      <w:r>
        <w:rPr>
          <w:rFonts w:ascii="Times New Roman" w:hAnsi="Times New Roman" w:hint="eastAsia"/>
          <w:sz w:val="24"/>
        </w:rPr>
        <w:t>对核查发现问题，</w:t>
      </w:r>
      <w:r>
        <w:rPr>
          <w:rFonts w:ascii="Times New Roman" w:hAnsi="Times New Roman"/>
          <w:sz w:val="24"/>
        </w:rPr>
        <w:t>经</w:t>
      </w:r>
      <w:r>
        <w:rPr>
          <w:rFonts w:ascii="Times New Roman" w:hAnsi="Times New Roman" w:hint="eastAsia"/>
          <w:sz w:val="24"/>
        </w:rPr>
        <w:t>综合评</w:t>
      </w:r>
      <w:r>
        <w:rPr>
          <w:rFonts w:ascii="Times New Roman" w:hAnsi="Times New Roman"/>
          <w:sz w:val="24"/>
        </w:rPr>
        <w:t>议</w:t>
      </w:r>
      <w:r>
        <w:rPr>
          <w:rFonts w:ascii="Times New Roman" w:hAnsi="Times New Roman" w:hint="eastAsia"/>
          <w:sz w:val="24"/>
        </w:rPr>
        <w:t>，认定对受试者权益、产品安全性、营养充足性和特殊医学用途临床效果评价有严重影响的</w:t>
      </w:r>
      <w:r>
        <w:rPr>
          <w:rFonts w:ascii="Times New Roman" w:hAnsi="Times New Roman"/>
          <w:sz w:val="24"/>
        </w:rPr>
        <w:t>；</w:t>
      </w:r>
    </w:p>
    <w:p w14:paraId="70CD83DC"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 xml:space="preserve">9. </w:t>
      </w:r>
      <w:r>
        <w:rPr>
          <w:rFonts w:ascii="Times New Roman" w:hAnsi="Times New Roman" w:hint="eastAsia"/>
          <w:sz w:val="24"/>
        </w:rPr>
        <w:t>法律法规规定的其他不应当通过的情形。</w:t>
      </w:r>
    </w:p>
    <w:p w14:paraId="1748714E"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（二）核查发现下列情形之一的，核查结果为“通过”：</w:t>
      </w:r>
    </w:p>
    <w:p w14:paraId="512F83D8"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hint="eastAsia"/>
          <w:sz w:val="24"/>
        </w:rPr>
        <w:t>1</w:t>
      </w:r>
      <w:r>
        <w:rPr>
          <w:rFonts w:ascii="Times New Roman" w:hAnsi="Times New Roman"/>
          <w:sz w:val="24"/>
        </w:rPr>
        <w:t>.</w:t>
      </w:r>
      <w:r>
        <w:rPr>
          <w:rFonts w:ascii="Times New Roman" w:hAnsi="Times New Roman" w:hint="eastAsia"/>
          <w:sz w:val="24"/>
        </w:rPr>
        <w:t xml:space="preserve"> </w:t>
      </w:r>
      <w:r>
        <w:rPr>
          <w:rFonts w:ascii="Times New Roman" w:hAnsi="Times New Roman" w:hint="eastAsia"/>
          <w:sz w:val="24"/>
        </w:rPr>
        <w:t>核查未发现真实性、完整性、合法性和</w:t>
      </w:r>
      <w:proofErr w:type="gramStart"/>
      <w:r>
        <w:rPr>
          <w:rFonts w:ascii="Times New Roman" w:hAnsi="Times New Roman" w:hint="eastAsia"/>
          <w:sz w:val="24"/>
        </w:rPr>
        <w:t>可</w:t>
      </w:r>
      <w:proofErr w:type="gramEnd"/>
      <w:r>
        <w:rPr>
          <w:rFonts w:ascii="Times New Roman" w:hAnsi="Times New Roman" w:hint="eastAsia"/>
          <w:sz w:val="24"/>
        </w:rPr>
        <w:t>溯源性方面问题的；</w:t>
      </w:r>
    </w:p>
    <w:p w14:paraId="26E1CC63" w14:textId="77777777" w:rsidR="00496241" w:rsidRDefault="00000000">
      <w:pPr>
        <w:overflowPunct w:val="0"/>
        <w:topLinePunct/>
        <w:adjustRightInd w:val="0"/>
        <w:snapToGrid w:val="0"/>
        <w:spacing w:line="500" w:lineRule="exact"/>
        <w:ind w:firstLine="480"/>
        <w:rPr>
          <w:rFonts w:ascii="Times New Roman" w:hAnsi="Times New Roman"/>
          <w:sz w:val="24"/>
        </w:rPr>
      </w:pPr>
      <w:r>
        <w:rPr>
          <w:rFonts w:ascii="Times New Roman" w:hAnsi="Times New Roman"/>
          <w:sz w:val="24"/>
        </w:rPr>
        <w:lastRenderedPageBreak/>
        <w:t>2.</w:t>
      </w:r>
      <w:r>
        <w:rPr>
          <w:rFonts w:ascii="Times New Roman" w:hAnsi="Times New Roman" w:hint="eastAsia"/>
          <w:sz w:val="24"/>
        </w:rPr>
        <w:t xml:space="preserve"> </w:t>
      </w:r>
      <w:r>
        <w:rPr>
          <w:rFonts w:ascii="Times New Roman" w:hAnsi="Times New Roman" w:hint="eastAsia"/>
          <w:sz w:val="24"/>
        </w:rPr>
        <w:t>核查中未发现真实性问题，但在完整性、合法性和</w:t>
      </w:r>
      <w:proofErr w:type="gramStart"/>
      <w:r>
        <w:rPr>
          <w:rFonts w:ascii="Times New Roman" w:hAnsi="Times New Roman" w:hint="eastAsia"/>
          <w:sz w:val="24"/>
        </w:rPr>
        <w:t>可</w:t>
      </w:r>
      <w:proofErr w:type="gramEnd"/>
      <w:r>
        <w:rPr>
          <w:rFonts w:ascii="Times New Roman" w:hAnsi="Times New Roman" w:hint="eastAsia"/>
          <w:sz w:val="24"/>
        </w:rPr>
        <w:t>溯源性方面，存在可能影响数据质量和可靠性的问题，申请人补充提供相应材料后经综合评</w:t>
      </w:r>
      <w:r>
        <w:rPr>
          <w:rFonts w:ascii="Times New Roman" w:hAnsi="Times New Roman"/>
          <w:sz w:val="24"/>
        </w:rPr>
        <w:t>议</w:t>
      </w:r>
      <w:r>
        <w:rPr>
          <w:rFonts w:ascii="Times New Roman" w:hAnsi="Times New Roman" w:hint="eastAsia"/>
          <w:sz w:val="24"/>
        </w:rPr>
        <w:t>，认定对受试者权益、产品安全性、营养充足性和特殊医学用途临床效果评价无严重影响的。</w:t>
      </w:r>
    </w:p>
    <w:p w14:paraId="3F6AC06A" w14:textId="77777777" w:rsidR="00496241" w:rsidRDefault="00496241">
      <w:pPr>
        <w:pStyle w:val="20"/>
        <w:adjustRightInd w:val="0"/>
        <w:snapToGrid w:val="0"/>
        <w:spacing w:before="0" w:after="0" w:line="500" w:lineRule="exact"/>
        <w:rPr>
          <w:rFonts w:ascii="Times New Roman" w:hAnsi="Times New Roman"/>
        </w:rPr>
      </w:pPr>
    </w:p>
    <w:p w14:paraId="7D648329" w14:textId="77777777" w:rsidR="00496241" w:rsidRDefault="00496241">
      <w:pPr>
        <w:ind w:firstLine="640"/>
        <w:rPr>
          <w:rFonts w:ascii="Times New Roman" w:hAnsi="Times New Roman"/>
        </w:rPr>
      </w:pPr>
    </w:p>
    <w:p w14:paraId="1408C83D" w14:textId="77777777" w:rsidR="00496241" w:rsidRDefault="00496241">
      <w:pPr>
        <w:pStyle w:val="20"/>
        <w:rPr>
          <w:rFonts w:ascii="Times New Roman" w:hAnsi="Times New Roman"/>
        </w:rPr>
      </w:pPr>
    </w:p>
    <w:p w14:paraId="2FF687E1" w14:textId="77777777" w:rsidR="00496241" w:rsidRDefault="00496241">
      <w:pPr>
        <w:ind w:firstLine="640"/>
        <w:rPr>
          <w:rFonts w:ascii="Times New Roman" w:hAnsi="Times New Roman"/>
        </w:rPr>
      </w:pPr>
    </w:p>
    <w:p w14:paraId="1FC793AA" w14:textId="77777777" w:rsidR="00496241" w:rsidRDefault="00496241">
      <w:pPr>
        <w:pStyle w:val="20"/>
        <w:rPr>
          <w:rFonts w:ascii="Times New Roman" w:hAnsi="Times New Roman"/>
        </w:rPr>
      </w:pPr>
    </w:p>
    <w:p w14:paraId="46789AD4" w14:textId="77777777" w:rsidR="00496241" w:rsidRDefault="00496241">
      <w:pPr>
        <w:ind w:firstLine="640"/>
        <w:rPr>
          <w:rFonts w:ascii="Times New Roman" w:hAnsi="Times New Roman"/>
        </w:rPr>
      </w:pPr>
    </w:p>
    <w:p w14:paraId="1BD88817" w14:textId="77777777" w:rsidR="00496241" w:rsidRDefault="00496241">
      <w:pPr>
        <w:pStyle w:val="20"/>
        <w:rPr>
          <w:rFonts w:ascii="Times New Roman" w:hAnsi="Times New Roman"/>
        </w:rPr>
      </w:pPr>
    </w:p>
    <w:p w14:paraId="5CE9A25C" w14:textId="77777777" w:rsidR="00496241" w:rsidRDefault="00496241">
      <w:pPr>
        <w:ind w:firstLine="640"/>
        <w:rPr>
          <w:rFonts w:ascii="Times New Roman" w:hAnsi="Times New Roman"/>
        </w:rPr>
      </w:pPr>
    </w:p>
    <w:p w14:paraId="0A06929E" w14:textId="77777777" w:rsidR="00496241" w:rsidRDefault="00496241">
      <w:pPr>
        <w:pStyle w:val="20"/>
        <w:rPr>
          <w:rFonts w:ascii="Times New Roman" w:hAnsi="Times New Roman"/>
        </w:rPr>
      </w:pPr>
    </w:p>
    <w:p w14:paraId="39338028" w14:textId="77777777" w:rsidR="00496241" w:rsidRDefault="00496241">
      <w:pPr>
        <w:ind w:firstLine="640"/>
        <w:rPr>
          <w:rFonts w:ascii="Times New Roman" w:hAnsi="Times New Roman"/>
        </w:rPr>
      </w:pPr>
    </w:p>
    <w:p w14:paraId="07C84052" w14:textId="77777777" w:rsidR="00496241" w:rsidRDefault="00496241">
      <w:pPr>
        <w:pStyle w:val="20"/>
        <w:rPr>
          <w:rFonts w:ascii="Times New Roman" w:hAnsi="Times New Roman"/>
        </w:rPr>
      </w:pPr>
    </w:p>
    <w:p w14:paraId="28584FB3" w14:textId="77777777" w:rsidR="00496241" w:rsidRDefault="00496241">
      <w:pPr>
        <w:ind w:firstLine="640"/>
        <w:rPr>
          <w:rFonts w:ascii="Times New Roman" w:hAnsi="Times New Roman"/>
        </w:rPr>
      </w:pPr>
    </w:p>
    <w:p w14:paraId="5EF64B8F" w14:textId="77777777" w:rsidR="00496241" w:rsidRDefault="00496241">
      <w:pPr>
        <w:pStyle w:val="20"/>
        <w:rPr>
          <w:rFonts w:ascii="Times New Roman" w:hAnsi="Times New Roman"/>
        </w:rPr>
      </w:pPr>
    </w:p>
    <w:p w14:paraId="29BD9C5F" w14:textId="77777777" w:rsidR="00496241" w:rsidRDefault="00496241">
      <w:pPr>
        <w:ind w:firstLine="640"/>
        <w:rPr>
          <w:rFonts w:ascii="Times New Roman" w:hAnsi="Times New Roman"/>
        </w:rPr>
      </w:pPr>
    </w:p>
    <w:p w14:paraId="6A249FCE" w14:textId="77777777" w:rsidR="00496241" w:rsidRDefault="00496241">
      <w:pPr>
        <w:pStyle w:val="20"/>
        <w:rPr>
          <w:rFonts w:ascii="Times New Roman" w:hAnsi="Times New Roman"/>
        </w:rPr>
      </w:pPr>
    </w:p>
    <w:p w14:paraId="1A13A3FD" w14:textId="77777777" w:rsidR="00496241" w:rsidRDefault="00496241">
      <w:pPr>
        <w:ind w:firstLine="640"/>
        <w:rPr>
          <w:rFonts w:ascii="Times New Roman" w:hAnsi="Times New Roman"/>
        </w:rPr>
      </w:pPr>
    </w:p>
    <w:p w14:paraId="7E86E7F0" w14:textId="77777777" w:rsidR="00496241" w:rsidRDefault="00496241">
      <w:pPr>
        <w:pStyle w:val="20"/>
        <w:rPr>
          <w:rFonts w:ascii="Times New Roman" w:hAnsi="Times New Roman"/>
        </w:rPr>
      </w:pPr>
    </w:p>
    <w:p w14:paraId="187CE9E3" w14:textId="77777777" w:rsidR="00496241" w:rsidRDefault="00496241">
      <w:pPr>
        <w:ind w:firstLine="640"/>
        <w:rPr>
          <w:rFonts w:ascii="Times New Roman" w:hAnsi="Times New Roman"/>
        </w:rPr>
      </w:pPr>
    </w:p>
    <w:p w14:paraId="0B255B25" w14:textId="77777777" w:rsidR="00496241" w:rsidRDefault="00496241">
      <w:pPr>
        <w:pStyle w:val="20"/>
        <w:rPr>
          <w:rFonts w:ascii="Times New Roman" w:hAnsi="Times New Roman"/>
        </w:rPr>
      </w:pPr>
    </w:p>
    <w:p w14:paraId="33265E54" w14:textId="77777777" w:rsidR="00496241" w:rsidRDefault="00496241">
      <w:pPr>
        <w:ind w:firstLine="640"/>
        <w:rPr>
          <w:rFonts w:ascii="Times New Roman" w:hAnsi="Times New Roman"/>
        </w:rPr>
      </w:pPr>
    </w:p>
    <w:p w14:paraId="61FD85B8" w14:textId="77777777" w:rsidR="00496241" w:rsidRDefault="00496241">
      <w:pPr>
        <w:adjustRightInd w:val="0"/>
        <w:snapToGrid w:val="0"/>
        <w:spacing w:line="240" w:lineRule="exact"/>
        <w:ind w:firstLine="640"/>
        <w:rPr>
          <w:rFonts w:ascii="Times New Roman" w:hAnsi="Times New Roman"/>
        </w:rPr>
      </w:pPr>
    </w:p>
    <w:p w14:paraId="55FFCF71" w14:textId="77777777" w:rsidR="00496241" w:rsidRDefault="00496241">
      <w:pPr>
        <w:adjustRightInd w:val="0"/>
        <w:snapToGrid w:val="0"/>
        <w:spacing w:line="300" w:lineRule="exact"/>
        <w:ind w:firstLine="640"/>
        <w:rPr>
          <w:rFonts w:ascii="Times New Roman" w:hAnsi="Times New Roman"/>
        </w:rPr>
      </w:pPr>
    </w:p>
    <w:p w14:paraId="51C5F598" w14:textId="77777777" w:rsidR="00496241" w:rsidRDefault="00496241">
      <w:pPr>
        <w:adjustRightInd w:val="0"/>
        <w:snapToGrid w:val="0"/>
        <w:spacing w:line="300" w:lineRule="exact"/>
        <w:ind w:firstLine="640"/>
        <w:rPr>
          <w:rFonts w:ascii="Times New Roman" w:hAnsi="Times New Roman"/>
        </w:rPr>
      </w:pPr>
    </w:p>
    <w:p w14:paraId="326BB65D" w14:textId="77777777" w:rsidR="00496241" w:rsidRDefault="00496241">
      <w:pPr>
        <w:adjustRightInd w:val="0"/>
        <w:snapToGrid w:val="0"/>
        <w:spacing w:line="260" w:lineRule="exact"/>
        <w:ind w:firstLine="640"/>
        <w:rPr>
          <w:rFonts w:ascii="Times New Roman" w:hAnsi="Times New Roman"/>
        </w:rPr>
      </w:pPr>
    </w:p>
    <w:p w14:paraId="693FE812" w14:textId="77777777" w:rsidR="00496241" w:rsidRDefault="00496241">
      <w:pPr>
        <w:pStyle w:val="20"/>
        <w:adjustRightInd w:val="0"/>
        <w:snapToGrid w:val="0"/>
        <w:spacing w:before="0" w:after="0" w:line="240" w:lineRule="exact"/>
        <w:rPr>
          <w:rFonts w:ascii="Times New Roman" w:hAnsi="Times New Roman"/>
        </w:rPr>
      </w:pPr>
    </w:p>
    <w:tbl>
      <w:tblPr>
        <w:tblStyle w:val="a6"/>
        <w:tblW w:w="0" w:type="auto"/>
        <w:jc w:val="center"/>
        <w:tblBorders>
          <w:top w:val="none" w:sz="0" w:space="0" w:color="auto"/>
          <w:left w:val="none" w:sz="0" w:space="0" w:color="auto"/>
          <w:bottom w:val="single" w:sz="12" w:space="0" w:color="FF0000"/>
          <w:right w:val="none" w:sz="0" w:space="0" w:color="auto"/>
          <w:insideV w:val="none" w:sz="0" w:space="0" w:color="auto"/>
        </w:tblBorders>
        <w:tblLayout w:type="fixed"/>
        <w:tblLook w:val="04A0" w:firstRow="1" w:lastRow="0" w:firstColumn="1" w:lastColumn="0" w:noHBand="0" w:noVBand="1"/>
      </w:tblPr>
      <w:tblGrid>
        <w:gridCol w:w="4587"/>
        <w:gridCol w:w="4587"/>
      </w:tblGrid>
      <w:tr w:rsidR="00496241" w14:paraId="2D0904D8" w14:textId="77777777">
        <w:trPr>
          <w:trHeight w:hRule="exact" w:val="624"/>
          <w:jc w:val="center"/>
        </w:trPr>
        <w:tc>
          <w:tcPr>
            <w:tcW w:w="9174" w:type="dxa"/>
            <w:gridSpan w:val="2"/>
            <w:tcBorders>
              <w:top w:val="single" w:sz="12" w:space="0" w:color="auto"/>
              <w:left w:val="nil"/>
              <w:bottom w:val="single" w:sz="8" w:space="0" w:color="auto"/>
              <w:right w:val="nil"/>
            </w:tcBorders>
            <w:vAlign w:val="center"/>
          </w:tcPr>
          <w:p w14:paraId="53B6F605" w14:textId="77777777" w:rsidR="00496241" w:rsidRDefault="00000000">
            <w:pPr>
              <w:adjustRightInd w:val="0"/>
              <w:snapToGrid w:val="0"/>
              <w:ind w:rightChars="100" w:right="320" w:firstLineChars="0" w:firstLine="0"/>
              <w:rPr>
                <w:rFonts w:ascii="Times New Roman" w:hAnsi="Times New Roman"/>
                <w:snapToGrid w:val="0"/>
                <w:color w:val="auto"/>
                <w:sz w:val="28"/>
                <w:szCs w:val="28"/>
              </w:rPr>
            </w:pPr>
            <w:r>
              <w:rPr>
                <w:rFonts w:ascii="Times New Roman" w:hAnsi="Times New Roman" w:hint="eastAsia"/>
                <w:snapToGrid w:val="0"/>
                <w:color w:val="auto"/>
                <w:sz w:val="28"/>
                <w:szCs w:val="28"/>
              </w:rPr>
              <w:t xml:space="preserve">  </w:t>
            </w:r>
            <w:r>
              <w:rPr>
                <w:rFonts w:ascii="Times New Roman" w:hAnsi="Times New Roman" w:hint="eastAsia"/>
                <w:snapToGrid w:val="0"/>
                <w:color w:val="auto"/>
                <w:sz w:val="28"/>
                <w:szCs w:val="28"/>
              </w:rPr>
              <w:t>分送：</w:t>
            </w:r>
            <w:r>
              <w:rPr>
                <w:rFonts w:ascii="Times New Roman" w:hAnsi="Times New Roman" w:hint="eastAsia"/>
                <w:snapToGrid w:val="0"/>
                <w:color w:val="auto"/>
                <w:spacing w:val="-6"/>
                <w:sz w:val="28"/>
                <w:szCs w:val="28"/>
              </w:rPr>
              <w:t>各省、自治区、直辖市和新疆生产建设兵团市场监管局（厅、委）。</w:t>
            </w:r>
          </w:p>
        </w:tc>
      </w:tr>
      <w:tr w:rsidR="00496241" w14:paraId="7CC47591" w14:textId="77777777">
        <w:trPr>
          <w:trHeight w:hRule="exact" w:val="624"/>
          <w:jc w:val="center"/>
        </w:trPr>
        <w:tc>
          <w:tcPr>
            <w:tcW w:w="4587" w:type="dxa"/>
            <w:tcBorders>
              <w:top w:val="single" w:sz="8" w:space="0" w:color="auto"/>
              <w:left w:val="nil"/>
              <w:bottom w:val="single" w:sz="12" w:space="0" w:color="auto"/>
              <w:right w:val="nil"/>
            </w:tcBorders>
            <w:vAlign w:val="center"/>
          </w:tcPr>
          <w:p w14:paraId="4E0BA2F1" w14:textId="77777777" w:rsidR="00496241" w:rsidRDefault="00000000">
            <w:pPr>
              <w:ind w:firstLineChars="0" w:firstLine="0"/>
              <w:jc w:val="left"/>
              <w:rPr>
                <w:rFonts w:ascii="Times New Roman" w:eastAsia="方正小标宋简体" w:hAnsi="Times New Roman"/>
                <w:color w:val="auto"/>
                <w:spacing w:val="10"/>
                <w:w w:val="92"/>
                <w:szCs w:val="32"/>
              </w:rPr>
            </w:pPr>
            <w:r>
              <w:rPr>
                <w:rFonts w:ascii="Times New Roman" w:hAnsi="Times New Roman" w:hint="eastAsia"/>
                <w:snapToGrid w:val="0"/>
                <w:color w:val="auto"/>
                <w:sz w:val="28"/>
                <w:szCs w:val="28"/>
              </w:rPr>
              <w:t xml:space="preserve">  </w:t>
            </w:r>
            <w:r>
              <w:rPr>
                <w:rFonts w:ascii="Times New Roman" w:hAnsi="Times New Roman" w:hint="eastAsia"/>
                <w:snapToGrid w:val="0"/>
                <w:color w:val="auto"/>
                <w:sz w:val="28"/>
                <w:szCs w:val="28"/>
              </w:rPr>
              <w:t>市场监管总局办公厅</w:t>
            </w:r>
          </w:p>
        </w:tc>
        <w:tc>
          <w:tcPr>
            <w:tcW w:w="4587" w:type="dxa"/>
            <w:tcBorders>
              <w:top w:val="single" w:sz="8" w:space="0" w:color="auto"/>
              <w:left w:val="nil"/>
              <w:bottom w:val="single" w:sz="12" w:space="0" w:color="auto"/>
              <w:right w:val="nil"/>
            </w:tcBorders>
            <w:vAlign w:val="center"/>
          </w:tcPr>
          <w:p w14:paraId="2F76D48A" w14:textId="77777777" w:rsidR="00496241" w:rsidRDefault="00000000">
            <w:pPr>
              <w:wordWrap w:val="0"/>
              <w:ind w:firstLineChars="0" w:firstLine="0"/>
              <w:jc w:val="right"/>
              <w:rPr>
                <w:rFonts w:ascii="Times New Roman" w:hAnsi="Times New Roman"/>
                <w:color w:val="auto"/>
                <w:spacing w:val="10"/>
                <w:w w:val="92"/>
                <w:szCs w:val="32"/>
              </w:rPr>
            </w:pPr>
            <w:r>
              <w:rPr>
                <w:rFonts w:ascii="Times New Roman" w:hAnsi="Times New Roman" w:hint="eastAsia"/>
                <w:snapToGrid w:val="0"/>
                <w:color w:val="auto"/>
                <w:sz w:val="28"/>
                <w:szCs w:val="28"/>
              </w:rPr>
              <w:t>2024</w:t>
            </w:r>
            <w:r>
              <w:rPr>
                <w:rFonts w:ascii="Times New Roman" w:hAnsi="Times New Roman" w:hint="eastAsia"/>
                <w:snapToGrid w:val="0"/>
                <w:color w:val="auto"/>
                <w:sz w:val="28"/>
                <w:szCs w:val="28"/>
              </w:rPr>
              <w:t>年</w:t>
            </w:r>
            <w:r>
              <w:rPr>
                <w:rFonts w:ascii="Times New Roman" w:hAnsi="Times New Roman" w:hint="eastAsia"/>
                <w:snapToGrid w:val="0"/>
                <w:color w:val="auto"/>
                <w:sz w:val="28"/>
                <w:szCs w:val="28"/>
              </w:rPr>
              <w:t>10</w:t>
            </w:r>
            <w:r>
              <w:rPr>
                <w:rFonts w:ascii="Times New Roman" w:hAnsi="Times New Roman" w:hint="eastAsia"/>
                <w:snapToGrid w:val="0"/>
                <w:color w:val="auto"/>
                <w:sz w:val="28"/>
                <w:szCs w:val="28"/>
              </w:rPr>
              <w:t>月</w:t>
            </w:r>
            <w:r>
              <w:rPr>
                <w:rFonts w:ascii="Times New Roman" w:hAnsi="Times New Roman" w:hint="eastAsia"/>
                <w:snapToGrid w:val="0"/>
                <w:color w:val="auto"/>
                <w:sz w:val="28"/>
                <w:szCs w:val="28"/>
              </w:rPr>
              <w:t>24</w:t>
            </w:r>
            <w:r>
              <w:rPr>
                <w:rFonts w:ascii="Times New Roman" w:hAnsi="Times New Roman" w:hint="eastAsia"/>
                <w:snapToGrid w:val="0"/>
                <w:color w:val="auto"/>
                <w:sz w:val="28"/>
                <w:szCs w:val="28"/>
              </w:rPr>
              <w:t>日印发</w:t>
            </w:r>
            <w:r>
              <w:rPr>
                <w:rFonts w:ascii="Times New Roman" w:hAnsi="Times New Roman" w:hint="eastAsia"/>
                <w:snapToGrid w:val="0"/>
                <w:color w:val="auto"/>
                <w:sz w:val="28"/>
                <w:szCs w:val="28"/>
              </w:rPr>
              <w:t xml:space="preserve">  </w:t>
            </w:r>
          </w:p>
        </w:tc>
      </w:tr>
    </w:tbl>
    <w:p w14:paraId="17DF27CD" w14:textId="77777777" w:rsidR="00496241" w:rsidRDefault="00496241">
      <w:pPr>
        <w:spacing w:line="20" w:lineRule="exact"/>
        <w:ind w:firstLineChars="0" w:firstLine="0"/>
        <w:rPr>
          <w:rFonts w:ascii="仿宋_GB2312" w:hint="eastAsia"/>
          <w:szCs w:val="32"/>
        </w:rPr>
      </w:pPr>
      <w:bookmarkStart w:id="0" w:name="fldFuZhu"/>
      <w:bookmarkEnd w:id="0"/>
    </w:p>
    <w:sectPr w:rsidR="00496241">
      <w:headerReference w:type="even" r:id="rId8"/>
      <w:headerReference w:type="default" r:id="rId9"/>
      <w:footerReference w:type="even" r:id="rId10"/>
      <w:footerReference w:type="default" r:id="rId11"/>
      <w:headerReference w:type="first" r:id="rId12"/>
      <w:footerReference w:type="first" r:id="rId13"/>
      <w:pgSz w:w="11906" w:h="16838"/>
      <w:pgMar w:top="1984" w:right="1474" w:bottom="1644" w:left="1474" w:header="851" w:footer="1191" w:gutter="0"/>
      <w:cols w:space="720"/>
      <w:docGrid w:type="linesAndChars" w:linePitch="600"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692EB" w14:textId="77777777" w:rsidR="00616F99" w:rsidRDefault="00616F99">
      <w:pPr>
        <w:ind w:firstLine="640"/>
        <w:rPr>
          <w:rFonts w:hint="eastAsia"/>
        </w:rPr>
      </w:pPr>
      <w:r>
        <w:separator/>
      </w:r>
    </w:p>
  </w:endnote>
  <w:endnote w:type="continuationSeparator" w:id="0">
    <w:p w14:paraId="2C71BC5F" w14:textId="77777777" w:rsidR="00616F99" w:rsidRDefault="00616F99">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楷体_GBK">
    <w:charset w:val="86"/>
    <w:family w:val="auto"/>
    <w:pitch w:val="default"/>
    <w:sig w:usb0="A00002BF" w:usb1="38CF7CFA" w:usb2="00082016" w:usb3="00000000" w:csb0="00040001" w:csb1="00000000"/>
  </w:font>
  <w:font w:name="方正仿宋_GBK">
    <w:charset w:val="86"/>
    <w:family w:val="script"/>
    <w:pitch w:val="default"/>
    <w:sig w:usb0="A00002BF" w:usb1="38CF7CFA" w:usb2="00082016" w:usb3="00000000" w:csb0="00040001" w:csb1="00000000"/>
  </w:font>
  <w:font w:name="方正黑体_GBK">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方正大标宋简体">
    <w:altName w:val="微软雅黑"/>
    <w:charset w:val="86"/>
    <w:family w:val="script"/>
    <w:pitch w:val="default"/>
    <w:sig w:usb0="00000001" w:usb1="080E0000" w:usb2="00000000"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B4A09" w14:textId="77777777" w:rsidR="00496241" w:rsidRDefault="00000000">
    <w:pPr>
      <w:pStyle w:val="a3"/>
      <w:adjustRightInd w:val="0"/>
      <w:spacing w:line="300" w:lineRule="exact"/>
      <w:ind w:leftChars="100" w:left="320" w:rightChars="100" w:right="320" w:firstLineChars="0" w:firstLine="0"/>
      <w:jc w:val="both"/>
      <w:rPr>
        <w:rFonts w:hint="eastAsia"/>
      </w:rPr>
    </w:pPr>
    <w:r>
      <w:rPr>
        <w:rFonts w:eastAsia="宋体" w:cs="宋体" w:hint="eastAsia"/>
        <w:sz w:val="28"/>
        <w:szCs w:val="28"/>
      </w:rPr>
      <w:t xml:space="preserve">— </w:t>
    </w:r>
    <w:r>
      <w:rPr>
        <w:rFonts w:eastAsia="宋体" w:cs="宋体" w:hint="eastAsia"/>
        <w:sz w:val="28"/>
        <w:szCs w:val="28"/>
      </w:rPr>
      <w:fldChar w:fldCharType="begin"/>
    </w:r>
    <w:r>
      <w:rPr>
        <w:rFonts w:eastAsia="宋体" w:cs="宋体" w:hint="eastAsia"/>
        <w:sz w:val="28"/>
        <w:szCs w:val="28"/>
      </w:rPr>
      <w:instrText xml:space="preserve"> PAGE  \* MERGEFORMAT </w:instrText>
    </w:r>
    <w:r>
      <w:rPr>
        <w:rFonts w:eastAsia="宋体" w:cs="宋体" w:hint="eastAsia"/>
        <w:sz w:val="28"/>
        <w:szCs w:val="28"/>
      </w:rPr>
      <w:fldChar w:fldCharType="separate"/>
    </w:r>
    <w:r>
      <w:rPr>
        <w:rFonts w:eastAsia="宋体" w:cs="宋体" w:hint="eastAsia"/>
        <w:sz w:val="28"/>
        <w:szCs w:val="28"/>
      </w:rPr>
      <w:t>- 1 -</w:t>
    </w:r>
    <w:r>
      <w:rPr>
        <w:rFonts w:eastAsia="宋体" w:cs="宋体" w:hint="eastAsia"/>
        <w:sz w:val="28"/>
        <w:szCs w:val="28"/>
      </w:rPr>
      <w:fldChar w:fldCharType="end"/>
    </w:r>
    <w:r>
      <w:rPr>
        <w:rFonts w:eastAsia="宋体" w:cs="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D4ECE" w14:textId="77777777" w:rsidR="00496241" w:rsidRDefault="00000000">
    <w:pPr>
      <w:pStyle w:val="a3"/>
      <w:adjustRightInd w:val="0"/>
      <w:spacing w:line="300" w:lineRule="exact"/>
      <w:ind w:leftChars="100" w:left="320" w:rightChars="100" w:right="320" w:firstLineChars="0" w:firstLine="0"/>
      <w:jc w:val="right"/>
      <w:rPr>
        <w:rFonts w:eastAsia="宋体" w:cs="宋体" w:hint="eastAsia"/>
        <w:sz w:val="28"/>
        <w:szCs w:val="28"/>
      </w:rPr>
    </w:pPr>
    <w:r>
      <w:rPr>
        <w:rFonts w:eastAsia="宋体" w:cs="宋体" w:hint="eastAsia"/>
        <w:sz w:val="28"/>
        <w:szCs w:val="28"/>
      </w:rPr>
      <w:t xml:space="preserve">— </w:t>
    </w:r>
    <w:r>
      <w:rPr>
        <w:rFonts w:eastAsia="宋体" w:cs="宋体" w:hint="eastAsia"/>
        <w:sz w:val="28"/>
        <w:szCs w:val="28"/>
      </w:rPr>
      <w:fldChar w:fldCharType="begin"/>
    </w:r>
    <w:r>
      <w:rPr>
        <w:rFonts w:eastAsia="宋体" w:cs="宋体" w:hint="eastAsia"/>
        <w:sz w:val="28"/>
        <w:szCs w:val="28"/>
      </w:rPr>
      <w:instrText xml:space="preserve"> PAGE  \* MERGEFORMAT </w:instrText>
    </w:r>
    <w:r>
      <w:rPr>
        <w:rFonts w:eastAsia="宋体" w:cs="宋体" w:hint="eastAsia"/>
        <w:sz w:val="28"/>
        <w:szCs w:val="28"/>
      </w:rPr>
      <w:fldChar w:fldCharType="separate"/>
    </w:r>
    <w:r>
      <w:rPr>
        <w:rFonts w:eastAsia="宋体" w:cs="宋体" w:hint="eastAsia"/>
        <w:sz w:val="28"/>
        <w:szCs w:val="28"/>
      </w:rPr>
      <w:t>- 1 -</w:t>
    </w:r>
    <w:r>
      <w:rPr>
        <w:rFonts w:eastAsia="宋体" w:cs="宋体" w:hint="eastAsia"/>
        <w:sz w:val="28"/>
        <w:szCs w:val="28"/>
      </w:rPr>
      <w:fldChar w:fldCharType="end"/>
    </w:r>
    <w:r>
      <w:rPr>
        <w:rFonts w:eastAsia="宋体" w:cs="宋体" w:hint="eastAsia"/>
        <w:sz w:val="28"/>
        <w:szCs w:val="28"/>
      </w:rPr>
      <w:t xml:space="preserve"> </w:t>
    </w:r>
    <w:r>
      <w:rPr>
        <w:rFonts w:eastAsia="宋体" w:cs="宋体"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F021" w14:textId="77777777" w:rsidR="00496241" w:rsidRDefault="00496241">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339E0" w14:textId="77777777" w:rsidR="00616F99" w:rsidRDefault="00616F99">
      <w:pPr>
        <w:ind w:firstLine="640"/>
        <w:rPr>
          <w:rFonts w:hint="eastAsia"/>
        </w:rPr>
      </w:pPr>
      <w:r>
        <w:separator/>
      </w:r>
    </w:p>
  </w:footnote>
  <w:footnote w:type="continuationSeparator" w:id="0">
    <w:p w14:paraId="18AC79EE" w14:textId="77777777" w:rsidR="00616F99" w:rsidRDefault="00616F99">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0496" w14:textId="77777777" w:rsidR="00496241" w:rsidRDefault="00496241">
    <w:pPr>
      <w:pStyle w:val="a4"/>
      <w:pBdr>
        <w:bottom w:val="none" w:sz="0" w:space="1" w:color="auto"/>
      </w:pBdr>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04E67" w14:textId="77777777" w:rsidR="00496241" w:rsidRDefault="00496241">
    <w:pPr>
      <w:ind w:left="480" w:firstLineChars="0" w:firstLine="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658A" w14:textId="77777777" w:rsidR="00496241" w:rsidRDefault="00496241">
    <w:pPr>
      <w:pStyle w:val="a4"/>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00000000"/>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EnclosedCircleChinese"/>
      <w:suff w:val="nothing"/>
      <w:lvlText w:val="%5"/>
      <w:lvlJc w:val="left"/>
      <w:pPr>
        <w:ind w:left="0" w:firstLine="0"/>
      </w:pPr>
      <w:rPr>
        <w:rFonts w:hint="eastAsia"/>
      </w:rPr>
    </w:lvl>
    <w:lvl w:ilvl="5">
      <w:start w:val="1"/>
      <w:numFmt w:val="upperLetter"/>
      <w:suff w:val="nothing"/>
      <w:lvlText w:val="%6."/>
      <w:lvlJc w:val="left"/>
      <w:pPr>
        <w:ind w:left="0" w:firstLine="0"/>
      </w:pPr>
      <w:rPr>
        <w:rFonts w:hint="eastAsia"/>
      </w:rPr>
    </w:lvl>
    <w:lvl w:ilvl="6">
      <w:start w:val="1"/>
      <w:numFmt w:val="low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lowerLetter"/>
      <w:suff w:val="nothing"/>
      <w:lvlText w:val="（%9）"/>
      <w:lvlJc w:val="left"/>
      <w:pPr>
        <w:ind w:left="0" w:firstLine="0"/>
      </w:pPr>
      <w:rPr>
        <w:rFonts w:hint="eastAsia"/>
      </w:rPr>
    </w:lvl>
  </w:abstractNum>
  <w:num w:numId="1" w16cid:durableId="104792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60"/>
  <w:drawingGridVerticalSpacing w:val="30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AF0F29"/>
    <w:rsid w:val="9DBFE37E"/>
    <w:rsid w:val="9FFB64EC"/>
    <w:rsid w:val="A9BD05EF"/>
    <w:rsid w:val="B37EE5B1"/>
    <w:rsid w:val="B7DE5A78"/>
    <w:rsid w:val="B7E120A1"/>
    <w:rsid w:val="B9AB5037"/>
    <w:rsid w:val="BBBF95EE"/>
    <w:rsid w:val="BFF324D7"/>
    <w:rsid w:val="CEFE1B11"/>
    <w:rsid w:val="D32BB943"/>
    <w:rsid w:val="D3EF1123"/>
    <w:rsid w:val="D53415DB"/>
    <w:rsid w:val="D9BBF69E"/>
    <w:rsid w:val="D9FFAFFF"/>
    <w:rsid w:val="DAEA6E80"/>
    <w:rsid w:val="DBBD5F28"/>
    <w:rsid w:val="DBFF3067"/>
    <w:rsid w:val="DD3DF7B0"/>
    <w:rsid w:val="DD9F9441"/>
    <w:rsid w:val="DEFF6189"/>
    <w:rsid w:val="DF9F351F"/>
    <w:rsid w:val="E7B961D4"/>
    <w:rsid w:val="E9EFA11C"/>
    <w:rsid w:val="EBFF7B38"/>
    <w:rsid w:val="EEFF8EDE"/>
    <w:rsid w:val="EFF7D029"/>
    <w:rsid w:val="F11F23B4"/>
    <w:rsid w:val="F2BF9877"/>
    <w:rsid w:val="F3BD00E7"/>
    <w:rsid w:val="F5BDD0A6"/>
    <w:rsid w:val="F5E5A13F"/>
    <w:rsid w:val="F73DD823"/>
    <w:rsid w:val="F79448C4"/>
    <w:rsid w:val="F7D79B64"/>
    <w:rsid w:val="F9B7E444"/>
    <w:rsid w:val="FB69C1B5"/>
    <w:rsid w:val="FBAF0A79"/>
    <w:rsid w:val="FDEDEAD6"/>
    <w:rsid w:val="FE77E810"/>
    <w:rsid w:val="FFBB3B2A"/>
    <w:rsid w:val="FFE6DE15"/>
    <w:rsid w:val="FFEBFF56"/>
    <w:rsid w:val="FFF79E05"/>
    <w:rsid w:val="0005066C"/>
    <w:rsid w:val="00052B1C"/>
    <w:rsid w:val="0005386C"/>
    <w:rsid w:val="00096AF1"/>
    <w:rsid w:val="000B684E"/>
    <w:rsid w:val="000C108E"/>
    <w:rsid w:val="000C1717"/>
    <w:rsid w:val="0010712D"/>
    <w:rsid w:val="0013038C"/>
    <w:rsid w:val="0013549C"/>
    <w:rsid w:val="00147FC0"/>
    <w:rsid w:val="001535A7"/>
    <w:rsid w:val="001653FC"/>
    <w:rsid w:val="00177BC8"/>
    <w:rsid w:val="0019093B"/>
    <w:rsid w:val="001920F8"/>
    <w:rsid w:val="001A0245"/>
    <w:rsid w:val="001B3582"/>
    <w:rsid w:val="001B449F"/>
    <w:rsid w:val="001E0AC1"/>
    <w:rsid w:val="0020014C"/>
    <w:rsid w:val="00200C32"/>
    <w:rsid w:val="00203867"/>
    <w:rsid w:val="002077C8"/>
    <w:rsid w:val="002233F5"/>
    <w:rsid w:val="00230604"/>
    <w:rsid w:val="00243E19"/>
    <w:rsid w:val="0026542E"/>
    <w:rsid w:val="00272889"/>
    <w:rsid w:val="00273C2E"/>
    <w:rsid w:val="00274CB0"/>
    <w:rsid w:val="002768EB"/>
    <w:rsid w:val="00284D81"/>
    <w:rsid w:val="002A510D"/>
    <w:rsid w:val="002B7974"/>
    <w:rsid w:val="002E0E52"/>
    <w:rsid w:val="002E7585"/>
    <w:rsid w:val="002F17F2"/>
    <w:rsid w:val="002F59D9"/>
    <w:rsid w:val="003004CB"/>
    <w:rsid w:val="00311F75"/>
    <w:rsid w:val="00312EEA"/>
    <w:rsid w:val="00346F7C"/>
    <w:rsid w:val="003603AF"/>
    <w:rsid w:val="00361B8F"/>
    <w:rsid w:val="003911B9"/>
    <w:rsid w:val="003A2DA7"/>
    <w:rsid w:val="003A6624"/>
    <w:rsid w:val="003A6CDC"/>
    <w:rsid w:val="003B274E"/>
    <w:rsid w:val="003B74FB"/>
    <w:rsid w:val="003C3CFD"/>
    <w:rsid w:val="003C682D"/>
    <w:rsid w:val="0040068F"/>
    <w:rsid w:val="00450818"/>
    <w:rsid w:val="00464A77"/>
    <w:rsid w:val="004676E9"/>
    <w:rsid w:val="00470211"/>
    <w:rsid w:val="00486503"/>
    <w:rsid w:val="00496241"/>
    <w:rsid w:val="004B62D6"/>
    <w:rsid w:val="004D0662"/>
    <w:rsid w:val="004F5E12"/>
    <w:rsid w:val="00511FE8"/>
    <w:rsid w:val="00516161"/>
    <w:rsid w:val="00545623"/>
    <w:rsid w:val="00545C5B"/>
    <w:rsid w:val="0056010B"/>
    <w:rsid w:val="0057247F"/>
    <w:rsid w:val="005751E3"/>
    <w:rsid w:val="00593EB7"/>
    <w:rsid w:val="0059739C"/>
    <w:rsid w:val="005A6FC8"/>
    <w:rsid w:val="005B5125"/>
    <w:rsid w:val="005C5CD5"/>
    <w:rsid w:val="005D0EE0"/>
    <w:rsid w:val="005E0AD9"/>
    <w:rsid w:val="005F2447"/>
    <w:rsid w:val="00616F99"/>
    <w:rsid w:val="0064131C"/>
    <w:rsid w:val="006428EE"/>
    <w:rsid w:val="006554DD"/>
    <w:rsid w:val="006723F8"/>
    <w:rsid w:val="00682AD8"/>
    <w:rsid w:val="00691C5D"/>
    <w:rsid w:val="006A2B4C"/>
    <w:rsid w:val="006B4DB1"/>
    <w:rsid w:val="006B5231"/>
    <w:rsid w:val="006C4A2D"/>
    <w:rsid w:val="006C7F3B"/>
    <w:rsid w:val="006D4F8F"/>
    <w:rsid w:val="006F1CEE"/>
    <w:rsid w:val="006F6D50"/>
    <w:rsid w:val="007157B6"/>
    <w:rsid w:val="00734C68"/>
    <w:rsid w:val="0077261D"/>
    <w:rsid w:val="007930D4"/>
    <w:rsid w:val="007A3AED"/>
    <w:rsid w:val="007A3C75"/>
    <w:rsid w:val="007E02F4"/>
    <w:rsid w:val="007F0694"/>
    <w:rsid w:val="007F0E60"/>
    <w:rsid w:val="007F35BA"/>
    <w:rsid w:val="00811E43"/>
    <w:rsid w:val="00814704"/>
    <w:rsid w:val="00847D0E"/>
    <w:rsid w:val="008603FD"/>
    <w:rsid w:val="008634B2"/>
    <w:rsid w:val="0088515C"/>
    <w:rsid w:val="00886904"/>
    <w:rsid w:val="008A4B13"/>
    <w:rsid w:val="008C3283"/>
    <w:rsid w:val="008D0E73"/>
    <w:rsid w:val="008D2DF0"/>
    <w:rsid w:val="008D4BF3"/>
    <w:rsid w:val="008E1F73"/>
    <w:rsid w:val="009227A3"/>
    <w:rsid w:val="0092754F"/>
    <w:rsid w:val="009427B2"/>
    <w:rsid w:val="00946AC0"/>
    <w:rsid w:val="00952532"/>
    <w:rsid w:val="00983BCE"/>
    <w:rsid w:val="009862E8"/>
    <w:rsid w:val="009E5CEC"/>
    <w:rsid w:val="009E659A"/>
    <w:rsid w:val="009E7883"/>
    <w:rsid w:val="009F045D"/>
    <w:rsid w:val="009F7CF4"/>
    <w:rsid w:val="00A06596"/>
    <w:rsid w:val="00A10AF3"/>
    <w:rsid w:val="00A135BD"/>
    <w:rsid w:val="00A13981"/>
    <w:rsid w:val="00A15E93"/>
    <w:rsid w:val="00A301C0"/>
    <w:rsid w:val="00A30908"/>
    <w:rsid w:val="00A3338C"/>
    <w:rsid w:val="00A44E06"/>
    <w:rsid w:val="00A54AB7"/>
    <w:rsid w:val="00A65A4B"/>
    <w:rsid w:val="00AA1E81"/>
    <w:rsid w:val="00AA4993"/>
    <w:rsid w:val="00AA7D00"/>
    <w:rsid w:val="00AB7C72"/>
    <w:rsid w:val="00AC3C00"/>
    <w:rsid w:val="00AD542B"/>
    <w:rsid w:val="00AF4880"/>
    <w:rsid w:val="00AF50A4"/>
    <w:rsid w:val="00B500F1"/>
    <w:rsid w:val="00B53539"/>
    <w:rsid w:val="00B716EF"/>
    <w:rsid w:val="00B72BB7"/>
    <w:rsid w:val="00B75B51"/>
    <w:rsid w:val="00B903C3"/>
    <w:rsid w:val="00B9341B"/>
    <w:rsid w:val="00BA3D81"/>
    <w:rsid w:val="00BD1F27"/>
    <w:rsid w:val="00BE1BFB"/>
    <w:rsid w:val="00C04FD8"/>
    <w:rsid w:val="00C147E3"/>
    <w:rsid w:val="00C30F6A"/>
    <w:rsid w:val="00C54BF5"/>
    <w:rsid w:val="00C83848"/>
    <w:rsid w:val="00C9179B"/>
    <w:rsid w:val="00C92A1F"/>
    <w:rsid w:val="00CD0A64"/>
    <w:rsid w:val="00CD0B20"/>
    <w:rsid w:val="00D21574"/>
    <w:rsid w:val="00D33805"/>
    <w:rsid w:val="00D4155F"/>
    <w:rsid w:val="00D533CE"/>
    <w:rsid w:val="00D74204"/>
    <w:rsid w:val="00D76DED"/>
    <w:rsid w:val="00D81AEB"/>
    <w:rsid w:val="00D90DD3"/>
    <w:rsid w:val="00D94500"/>
    <w:rsid w:val="00DA2233"/>
    <w:rsid w:val="00DC6F09"/>
    <w:rsid w:val="00DD22CA"/>
    <w:rsid w:val="00DD50D2"/>
    <w:rsid w:val="00DE4CEC"/>
    <w:rsid w:val="00DE5FAC"/>
    <w:rsid w:val="00DF51DB"/>
    <w:rsid w:val="00E13A28"/>
    <w:rsid w:val="00E214EF"/>
    <w:rsid w:val="00E21872"/>
    <w:rsid w:val="00E57982"/>
    <w:rsid w:val="00E65649"/>
    <w:rsid w:val="00E70CFF"/>
    <w:rsid w:val="00E85087"/>
    <w:rsid w:val="00E93FB6"/>
    <w:rsid w:val="00E97C50"/>
    <w:rsid w:val="00EA2A65"/>
    <w:rsid w:val="00EB46A9"/>
    <w:rsid w:val="00EB4966"/>
    <w:rsid w:val="00EE2846"/>
    <w:rsid w:val="00EF6DC9"/>
    <w:rsid w:val="00F2159A"/>
    <w:rsid w:val="00F31CB8"/>
    <w:rsid w:val="00F6029C"/>
    <w:rsid w:val="00F917ED"/>
    <w:rsid w:val="00F95B3C"/>
    <w:rsid w:val="00FA51A5"/>
    <w:rsid w:val="00FA6BB4"/>
    <w:rsid w:val="00FB3144"/>
    <w:rsid w:val="00FC354C"/>
    <w:rsid w:val="00FD0A4D"/>
    <w:rsid w:val="00FD1CF0"/>
    <w:rsid w:val="00FF79E1"/>
    <w:rsid w:val="07256A44"/>
    <w:rsid w:val="07EFE1C9"/>
    <w:rsid w:val="0D296897"/>
    <w:rsid w:val="0EDD85DE"/>
    <w:rsid w:val="0F7F299F"/>
    <w:rsid w:val="17EB80B7"/>
    <w:rsid w:val="1EFF5D44"/>
    <w:rsid w:val="2291462E"/>
    <w:rsid w:val="23A61259"/>
    <w:rsid w:val="2B6F9004"/>
    <w:rsid w:val="2B9C1B4F"/>
    <w:rsid w:val="2F5C7DC2"/>
    <w:rsid w:val="2F6FA563"/>
    <w:rsid w:val="34A21238"/>
    <w:rsid w:val="35FF3B4E"/>
    <w:rsid w:val="368A0451"/>
    <w:rsid w:val="36DF73A3"/>
    <w:rsid w:val="36F604E3"/>
    <w:rsid w:val="37EF181B"/>
    <w:rsid w:val="37F64F04"/>
    <w:rsid w:val="37FEF650"/>
    <w:rsid w:val="3ADF6268"/>
    <w:rsid w:val="3E7FDD83"/>
    <w:rsid w:val="3EB9436D"/>
    <w:rsid w:val="3FEF1CA6"/>
    <w:rsid w:val="3FEF8128"/>
    <w:rsid w:val="3FF6DFCF"/>
    <w:rsid w:val="3FFF758D"/>
    <w:rsid w:val="407A001D"/>
    <w:rsid w:val="4EEA9573"/>
    <w:rsid w:val="4FCF6325"/>
    <w:rsid w:val="57793CE1"/>
    <w:rsid w:val="57FE1AFF"/>
    <w:rsid w:val="5BA4338C"/>
    <w:rsid w:val="5DFB9E06"/>
    <w:rsid w:val="67F425CB"/>
    <w:rsid w:val="6C7C7A32"/>
    <w:rsid w:val="6DFF4695"/>
    <w:rsid w:val="6E077765"/>
    <w:rsid w:val="6FFB5CE5"/>
    <w:rsid w:val="6FFF1FA4"/>
    <w:rsid w:val="6FFF4A64"/>
    <w:rsid w:val="747B3FDA"/>
    <w:rsid w:val="766E1576"/>
    <w:rsid w:val="766F4B2B"/>
    <w:rsid w:val="77143445"/>
    <w:rsid w:val="799417AF"/>
    <w:rsid w:val="7A0B6E19"/>
    <w:rsid w:val="7ADB79E3"/>
    <w:rsid w:val="7B7D9256"/>
    <w:rsid w:val="7CE4582A"/>
    <w:rsid w:val="7CF5702E"/>
    <w:rsid w:val="7D7B21D2"/>
    <w:rsid w:val="7DAF0F29"/>
    <w:rsid w:val="7DB74DF8"/>
    <w:rsid w:val="7DBFCEA2"/>
    <w:rsid w:val="7DFC8A09"/>
    <w:rsid w:val="7EABDBA1"/>
    <w:rsid w:val="7EAF8B99"/>
    <w:rsid w:val="7EBF82B5"/>
    <w:rsid w:val="7F7C827C"/>
    <w:rsid w:val="7FBEBBC3"/>
    <w:rsid w:val="7FDB77A1"/>
    <w:rsid w:val="7FFF9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7C1D9"/>
  <w15:docId w15:val="{A9300BF7-DFD0-45A3-8534-6882F57D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ind w:firstLineChars="200" w:firstLine="200"/>
      <w:jc w:val="both"/>
    </w:pPr>
    <w:rPr>
      <w:rFonts w:ascii="宋体" w:eastAsia="仿宋_GB2312" w:hAnsi="宋体"/>
      <w:color w:val="000000"/>
      <w:sz w:val="32"/>
      <w:szCs w:val="24"/>
    </w:rPr>
  </w:style>
  <w:style w:type="paragraph" w:styleId="20">
    <w:name w:val="heading 2"/>
    <w:basedOn w:val="a"/>
    <w:next w:val="a"/>
    <w:uiPriority w:val="99"/>
    <w:qFormat/>
    <w:pPr>
      <w:keepNext/>
      <w:keepLines/>
      <w:overflowPunct w:val="0"/>
      <w:topLinePunct/>
      <w:spacing w:before="260" w:after="260" w:line="416" w:lineRule="auto"/>
      <w:ind w:firstLineChars="0" w:firstLine="0"/>
      <w:outlineLvl w:val="1"/>
    </w:pPr>
    <w:rPr>
      <w:rFonts w:ascii="Cambria" w:hAnsi="Cambri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ind w:firstLineChars="0" w:firstLine="0"/>
      <w:jc w:val="left"/>
    </w:pPr>
    <w:rPr>
      <w:rFonts w:eastAsia="宋体" w:cs="宋体" w:hint="eastAsia"/>
      <w:sz w:val="24"/>
    </w:rPr>
  </w:style>
  <w:style w:type="paragraph" w:styleId="a5">
    <w:name w:val="Normal (Web)"/>
    <w:basedOn w:val="a"/>
    <w:qFormat/>
    <w:pPr>
      <w:overflowPunct w:val="0"/>
      <w:topLinePunct/>
      <w:spacing w:before="100" w:beforeAutospacing="1" w:after="100" w:afterAutospacing="1"/>
      <w:ind w:firstLineChars="0" w:firstLine="0"/>
      <w:jc w:val="left"/>
    </w:pPr>
    <w:rPr>
      <w:rFonts w:ascii="Times New Roman" w:hAnsi="Times New Roman"/>
      <w:sz w:val="24"/>
      <w:szCs w:val="32"/>
    </w:rPr>
  </w:style>
  <w:style w:type="table" w:styleId="a6">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2">
    <w:name w:val="公文标题 2"/>
    <w:qFormat/>
    <w:pPr>
      <w:widowControl w:val="0"/>
      <w:numPr>
        <w:ilvl w:val="1"/>
        <w:numId w:val="1"/>
      </w:numPr>
      <w:overflowPunct w:val="0"/>
      <w:topLinePunct/>
      <w:jc w:val="both"/>
    </w:pPr>
    <w:rPr>
      <w:rFonts w:eastAsia="方正楷体_GBK"/>
      <w:kern w:val="2"/>
      <w:sz w:val="32"/>
      <w:szCs w:val="32"/>
    </w:rPr>
  </w:style>
  <w:style w:type="paragraph" w:customStyle="1" w:styleId="4">
    <w:name w:val="公文标题 4"/>
    <w:qFormat/>
    <w:pPr>
      <w:widowControl w:val="0"/>
      <w:numPr>
        <w:ilvl w:val="3"/>
        <w:numId w:val="1"/>
      </w:numPr>
      <w:overflowPunct w:val="0"/>
      <w:topLinePunct/>
      <w:jc w:val="both"/>
    </w:pPr>
    <w:rPr>
      <w:rFonts w:eastAsia="方正仿宋_GBK"/>
      <w:kern w:val="2"/>
      <w:sz w:val="32"/>
      <w:szCs w:val="32"/>
    </w:rPr>
  </w:style>
  <w:style w:type="paragraph" w:customStyle="1" w:styleId="1">
    <w:name w:val="公文标题 1"/>
    <w:qFormat/>
    <w:pPr>
      <w:widowControl w:val="0"/>
      <w:numPr>
        <w:numId w:val="1"/>
      </w:numPr>
      <w:overflowPunct w:val="0"/>
      <w:topLinePunct/>
      <w:jc w:val="both"/>
    </w:pPr>
    <w:rPr>
      <w:rFonts w:eastAsia="方正黑体_GBK"/>
      <w:kern w:val="2"/>
      <w:sz w:val="32"/>
      <w:szCs w:val="32"/>
    </w:rPr>
  </w:style>
  <w:style w:type="paragraph" w:customStyle="1" w:styleId="3">
    <w:name w:val="公文标题 3"/>
    <w:qFormat/>
    <w:pPr>
      <w:widowControl w:val="0"/>
      <w:numPr>
        <w:ilvl w:val="2"/>
        <w:numId w:val="1"/>
      </w:numPr>
      <w:overflowPunct w:val="0"/>
      <w:topLinePunct/>
      <w:jc w:val="both"/>
    </w:pPr>
    <w:rPr>
      <w:rFonts w:eastAsia="方正仿宋_GBK"/>
      <w:kern w:val="2"/>
      <w:sz w:val="32"/>
      <w:szCs w:val="32"/>
    </w:rPr>
  </w:style>
  <w:style w:type="paragraph" w:styleId="a8">
    <w:name w:val="Revision"/>
    <w:hidden/>
    <w:uiPriority w:val="99"/>
    <w:unhideWhenUsed/>
    <w:rsid w:val="0020014C"/>
    <w:rPr>
      <w:rFonts w:ascii="宋体" w:eastAsia="仿宋_GB2312" w:hAnsi="宋体"/>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Tangy01\&#26700;&#38754;\WPS&#27169;&#26495;\&#24635;&#23616;&#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总局文.wpt</Template>
  <TotalTime>0</TotalTime>
  <Pages>12</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oa</dc:creator>
  <cp:lastModifiedBy>JINZHENG XIN</cp:lastModifiedBy>
  <cp:revision>2</cp:revision>
  <cp:lastPrinted>2021-09-22T16:57:00Z</cp:lastPrinted>
  <dcterms:created xsi:type="dcterms:W3CDTF">2024-11-19T03:03:00Z</dcterms:created>
  <dcterms:modified xsi:type="dcterms:W3CDTF">2024-11-19T03:03:00Z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c89c0b95d08f4342be6184183d1699ad</vt:lpwstr>
  </property>
</Properties>
</file>